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07C" w:rsidRDefault="0078607C" w:rsidP="00DC7718">
      <w:pPr>
        <w:rPr>
          <w:rFonts w:cs="Arial"/>
          <w:b/>
          <w:bCs/>
          <w:sz w:val="36"/>
          <w:szCs w:val="36"/>
        </w:rPr>
      </w:pPr>
      <w:r>
        <w:rPr>
          <w:rFonts w:cs="Arial"/>
          <w:b/>
          <w:bCs/>
          <w:sz w:val="36"/>
          <w:szCs w:val="36"/>
        </w:rPr>
        <w:t xml:space="preserve">Southampton Local </w:t>
      </w:r>
      <w:r w:rsidR="00052374">
        <w:rPr>
          <w:rFonts w:cs="Arial"/>
          <w:b/>
          <w:bCs/>
          <w:sz w:val="36"/>
          <w:szCs w:val="36"/>
        </w:rPr>
        <w:t>Plan</w:t>
      </w:r>
      <w:r>
        <w:rPr>
          <w:rFonts w:cs="Arial"/>
          <w:b/>
          <w:bCs/>
          <w:sz w:val="36"/>
          <w:szCs w:val="36"/>
        </w:rPr>
        <w:t xml:space="preserve"> </w:t>
      </w:r>
    </w:p>
    <w:p w:rsidR="0078607C" w:rsidRPr="0049415B" w:rsidRDefault="0078607C" w:rsidP="0049415B">
      <w:pPr>
        <w:ind w:right="29"/>
        <w:rPr>
          <w:b/>
          <w:sz w:val="28"/>
          <w:szCs w:val="28"/>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Pr="00182EB0"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Default="0078607C" w:rsidP="007C6E0E">
      <w:pPr>
        <w:ind w:right="29"/>
        <w:jc w:val="center"/>
        <w:rPr>
          <w:b/>
          <w:sz w:val="40"/>
          <w:szCs w:val="40"/>
        </w:rPr>
      </w:pPr>
    </w:p>
    <w:p w:rsidR="0078607C" w:rsidRPr="00764537" w:rsidRDefault="0078607C" w:rsidP="007C6E0E">
      <w:pPr>
        <w:ind w:right="29"/>
        <w:jc w:val="center"/>
        <w:rPr>
          <w:b/>
          <w:sz w:val="36"/>
          <w:szCs w:val="36"/>
        </w:rPr>
      </w:pPr>
    </w:p>
    <w:p w:rsidR="0078607C" w:rsidRPr="00764537" w:rsidRDefault="0078607C" w:rsidP="007C6E0E">
      <w:pPr>
        <w:ind w:right="29"/>
        <w:jc w:val="center"/>
        <w:rPr>
          <w:b/>
          <w:sz w:val="36"/>
          <w:szCs w:val="36"/>
        </w:rPr>
      </w:pPr>
    </w:p>
    <w:p w:rsidR="0078607C" w:rsidRPr="003641DA" w:rsidRDefault="0078607C" w:rsidP="008609B6">
      <w:pPr>
        <w:ind w:left="0" w:right="29" w:firstLine="0"/>
        <w:rPr>
          <w:b/>
          <w:sz w:val="44"/>
          <w:szCs w:val="44"/>
        </w:rPr>
      </w:pPr>
      <w:r w:rsidRPr="003641DA">
        <w:rPr>
          <w:b/>
          <w:sz w:val="44"/>
          <w:szCs w:val="44"/>
        </w:rPr>
        <w:t xml:space="preserve">Houses in Multiple Occupation Supplementary </w:t>
      </w:r>
      <w:smartTag w:uri="urn:schemas-microsoft-com:office:smarttags" w:element="PersonName">
        <w:r w:rsidRPr="003641DA">
          <w:rPr>
            <w:b/>
            <w:sz w:val="44"/>
            <w:szCs w:val="44"/>
          </w:rPr>
          <w:t>Planning</w:t>
        </w:r>
      </w:smartTag>
      <w:r w:rsidRPr="003641DA">
        <w:rPr>
          <w:b/>
          <w:sz w:val="44"/>
          <w:szCs w:val="44"/>
        </w:rPr>
        <w:t xml:space="preserve"> Document </w:t>
      </w: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pPr>
    </w:p>
    <w:p w:rsidR="0078607C" w:rsidRDefault="0078607C" w:rsidP="007C6E0E">
      <w:pPr>
        <w:ind w:right="29"/>
        <w:rPr>
          <w:sz w:val="36"/>
          <w:szCs w:val="36"/>
        </w:rPr>
      </w:pPr>
    </w:p>
    <w:p w:rsidR="000F336B" w:rsidRDefault="000F336B" w:rsidP="007C6E0E">
      <w:pPr>
        <w:ind w:right="29"/>
        <w:rPr>
          <w:sz w:val="36"/>
          <w:szCs w:val="36"/>
        </w:rPr>
      </w:pPr>
    </w:p>
    <w:p w:rsidR="0078607C" w:rsidRPr="0038299F" w:rsidRDefault="000F336B" w:rsidP="007C6E0E">
      <w:pPr>
        <w:ind w:right="29"/>
        <w:rPr>
          <w:sz w:val="36"/>
          <w:szCs w:val="36"/>
        </w:rPr>
      </w:pPr>
      <w:r>
        <w:rPr>
          <w:sz w:val="36"/>
          <w:szCs w:val="36"/>
        </w:rPr>
        <w:t xml:space="preserve">Adopted May </w:t>
      </w:r>
      <w:r w:rsidR="0078607C">
        <w:rPr>
          <w:sz w:val="36"/>
          <w:szCs w:val="36"/>
        </w:rPr>
        <w:t>201</w:t>
      </w:r>
      <w:r w:rsidR="00771EB6">
        <w:rPr>
          <w:sz w:val="36"/>
          <w:szCs w:val="36"/>
        </w:rPr>
        <w:t>6</w:t>
      </w:r>
    </w:p>
    <w:p w:rsidR="0078607C" w:rsidRDefault="0078607C" w:rsidP="007C6E0E">
      <w:pPr>
        <w:ind w:right="29"/>
      </w:pPr>
    </w:p>
    <w:p w:rsidR="0078607C" w:rsidRPr="002E0433" w:rsidRDefault="0078607C" w:rsidP="002957A8">
      <w:pPr>
        <w:rPr>
          <w:sz w:val="30"/>
          <w:szCs w:val="30"/>
        </w:rPr>
      </w:pPr>
    </w:p>
    <w:p w:rsidR="0078607C" w:rsidRDefault="0078607C" w:rsidP="002957A8"/>
    <w:p w:rsidR="00861FE1" w:rsidRDefault="00861FE1" w:rsidP="002957A8"/>
    <w:p w:rsidR="0078607C" w:rsidRPr="002957A8" w:rsidRDefault="00DC71A6" w:rsidP="002957A8">
      <w:pPr>
        <w:rPr>
          <w:lang w:eastAsia="en-US"/>
        </w:rPr>
      </w:pPr>
      <w:r>
        <w:rPr>
          <w:rFonts w:cs="Arial"/>
          <w:noProof/>
        </w:rPr>
        <w:drawing>
          <wp:anchor distT="0" distB="0" distL="114300" distR="114300" simplePos="0" relativeHeight="251770368" behindDoc="1" locked="0" layoutInCell="1" allowOverlap="1" wp14:anchorId="73BB48B7" wp14:editId="72E192BB">
            <wp:simplePos x="0" y="0"/>
            <wp:positionH relativeFrom="column">
              <wp:posOffset>4680585</wp:posOffset>
            </wp:positionH>
            <wp:positionV relativeFrom="paragraph">
              <wp:posOffset>5715</wp:posOffset>
            </wp:positionV>
            <wp:extent cx="862330" cy="764540"/>
            <wp:effectExtent l="0" t="0" r="508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C Black logo 2015.jpg"/>
                    <pic:cNvPicPr/>
                  </pic:nvPicPr>
                  <pic:blipFill>
                    <a:blip r:embed="rId8">
                      <a:extLst>
                        <a:ext uri="{28A0092B-C50C-407E-A947-70E740481C1C}">
                          <a14:useLocalDpi xmlns:a14="http://schemas.microsoft.com/office/drawing/2010/main" val="0"/>
                        </a:ext>
                      </a:extLst>
                    </a:blip>
                    <a:stretch>
                      <a:fillRect/>
                    </a:stretch>
                  </pic:blipFill>
                  <pic:spPr>
                    <a:xfrm>
                      <a:off x="0" y="0"/>
                      <a:ext cx="862330" cy="764540"/>
                    </a:xfrm>
                    <a:prstGeom prst="rect">
                      <a:avLst/>
                    </a:prstGeom>
                  </pic:spPr>
                </pic:pic>
              </a:graphicData>
            </a:graphic>
          </wp:anchor>
        </w:drawing>
      </w:r>
      <w:r w:rsidR="0078607C">
        <w:rPr>
          <w:lang w:eastAsia="en-US"/>
        </w:rPr>
        <w:t xml:space="preserve">Planning </w:t>
      </w:r>
    </w:p>
    <w:p w:rsidR="0078607C" w:rsidRPr="002957A8" w:rsidRDefault="0078607C" w:rsidP="002957A8">
      <w:r w:rsidRPr="002957A8">
        <w:t>Southampton City Council</w:t>
      </w:r>
    </w:p>
    <w:p w:rsidR="0078607C" w:rsidRPr="002957A8" w:rsidRDefault="0078607C" w:rsidP="002957A8">
      <w:pPr>
        <w:pStyle w:val="Header"/>
        <w:tabs>
          <w:tab w:val="clear" w:pos="4153"/>
          <w:tab w:val="clear" w:pos="8306"/>
        </w:tabs>
      </w:pPr>
      <w:r w:rsidRPr="002957A8">
        <w:t>Civic Centre</w:t>
      </w:r>
    </w:p>
    <w:p w:rsidR="0078607C" w:rsidRDefault="0078607C" w:rsidP="002957A8">
      <w:pPr>
        <w:pStyle w:val="Header"/>
        <w:tabs>
          <w:tab w:val="clear" w:pos="4153"/>
          <w:tab w:val="clear" w:pos="8306"/>
        </w:tabs>
      </w:pPr>
      <w:r w:rsidRPr="002957A8">
        <w:t xml:space="preserve">Southampton SO14 7LY </w:t>
      </w:r>
    </w:p>
    <w:p w:rsidR="0078607C" w:rsidRPr="002957A8" w:rsidRDefault="00BF0417" w:rsidP="002957A8">
      <w:pPr>
        <w:pStyle w:val="Header"/>
        <w:tabs>
          <w:tab w:val="clear" w:pos="4153"/>
          <w:tab w:val="clear" w:pos="8306"/>
        </w:tabs>
        <w:rPr>
          <w:rFonts w:cs="Arial"/>
        </w:rPr>
      </w:pPr>
      <w:hyperlink r:id="rId9" w:history="1">
        <w:r w:rsidR="0078607C" w:rsidRPr="007F78A8">
          <w:rPr>
            <w:rStyle w:val="Hyperlink"/>
          </w:rPr>
          <w:t>city.plan@southampton.gov.uk</w:t>
        </w:r>
      </w:hyperlink>
      <w:r w:rsidR="0078607C">
        <w:t xml:space="preserve"> </w:t>
      </w:r>
    </w:p>
    <w:sdt>
      <w:sdtPr>
        <w:rPr>
          <w:rFonts w:ascii="Arial" w:eastAsia="Times New Roman" w:hAnsi="Arial" w:cs="Arial"/>
          <w:color w:val="auto"/>
          <w:szCs w:val="24"/>
          <w:lang w:val="en-GB" w:eastAsia="en-GB"/>
        </w:rPr>
        <w:id w:val="-1536573953"/>
        <w:docPartObj>
          <w:docPartGallery w:val="Table of Contents"/>
          <w:docPartUnique/>
        </w:docPartObj>
      </w:sdtPr>
      <w:sdtEndPr>
        <w:rPr>
          <w:rFonts w:cs="Times New Roman"/>
          <w:b/>
          <w:bCs/>
          <w:noProof/>
        </w:rPr>
      </w:sdtEndPr>
      <w:sdtContent>
        <w:p w:rsidR="00805843" w:rsidRDefault="00805843">
          <w:pPr>
            <w:pStyle w:val="TOCHeading"/>
            <w:rPr>
              <w:rFonts w:ascii="Arial" w:eastAsia="Times New Roman" w:hAnsi="Arial" w:cs="Arial"/>
              <w:color w:val="auto"/>
              <w:szCs w:val="24"/>
              <w:lang w:val="en-GB" w:eastAsia="en-GB"/>
            </w:rPr>
          </w:pPr>
        </w:p>
        <w:p w:rsidR="00805843" w:rsidRDefault="00805843">
          <w:pPr>
            <w:rPr>
              <w:rFonts w:cs="Arial"/>
            </w:rPr>
          </w:pPr>
          <w:r>
            <w:rPr>
              <w:rFonts w:cs="Arial"/>
            </w:rPr>
            <w:br w:type="page"/>
          </w:r>
        </w:p>
        <w:p w:rsidR="004236A5" w:rsidRDefault="004236A5">
          <w:pPr>
            <w:pStyle w:val="TOCHeading"/>
            <w:rPr>
              <w:rFonts w:ascii="Arial" w:hAnsi="Arial" w:cs="Arial"/>
            </w:rPr>
          </w:pPr>
          <w:r w:rsidRPr="00805843">
            <w:rPr>
              <w:rFonts w:ascii="Arial" w:hAnsi="Arial" w:cs="Arial"/>
            </w:rPr>
            <w:lastRenderedPageBreak/>
            <w:t>Contents</w:t>
          </w:r>
        </w:p>
        <w:p w:rsidR="00805843" w:rsidRPr="00805843" w:rsidRDefault="00805843" w:rsidP="00805843">
          <w:pPr>
            <w:rPr>
              <w:lang w:val="en-US" w:eastAsia="en-US"/>
            </w:rPr>
          </w:pPr>
        </w:p>
        <w:p w:rsidR="004236A5" w:rsidRPr="00805843" w:rsidRDefault="004236A5">
          <w:pPr>
            <w:pStyle w:val="TOC1"/>
            <w:tabs>
              <w:tab w:val="right" w:leader="dot" w:pos="8965"/>
            </w:tabs>
            <w:rPr>
              <w:rFonts w:ascii="Arial" w:hAnsi="Arial" w:cs="Arial"/>
              <w:noProof/>
              <w:lang w:val="en-GB" w:eastAsia="en-GB"/>
            </w:rPr>
          </w:pPr>
          <w:r w:rsidRPr="00805843">
            <w:rPr>
              <w:rFonts w:ascii="Arial" w:hAnsi="Arial" w:cs="Arial"/>
            </w:rPr>
            <w:fldChar w:fldCharType="begin"/>
          </w:r>
          <w:r w:rsidRPr="00805843">
            <w:rPr>
              <w:rFonts w:ascii="Arial" w:hAnsi="Arial" w:cs="Arial"/>
            </w:rPr>
            <w:instrText xml:space="preserve"> TOC \o "1-3" \h \z \u </w:instrText>
          </w:r>
          <w:r w:rsidRPr="00805843">
            <w:rPr>
              <w:rFonts w:ascii="Arial" w:hAnsi="Arial" w:cs="Arial"/>
            </w:rPr>
            <w:fldChar w:fldCharType="separate"/>
          </w:r>
          <w:hyperlink w:anchor="_Toc447274144" w:history="1">
            <w:r w:rsidRPr="00805843">
              <w:rPr>
                <w:rStyle w:val="Hyperlink"/>
                <w:rFonts w:ascii="Arial" w:hAnsi="Arial" w:cs="Arial"/>
                <w:noProof/>
              </w:rPr>
              <w:t>1. Introduction</w:t>
            </w:r>
            <w:r w:rsidRPr="00805843">
              <w:rPr>
                <w:rFonts w:ascii="Arial" w:hAnsi="Arial" w:cs="Arial"/>
                <w:noProof/>
                <w:webHidden/>
              </w:rPr>
              <w:tab/>
            </w:r>
            <w:r w:rsidRPr="00805843">
              <w:rPr>
                <w:rFonts w:ascii="Arial" w:hAnsi="Arial" w:cs="Arial"/>
                <w:noProof/>
                <w:webHidden/>
              </w:rPr>
              <w:fldChar w:fldCharType="begin"/>
            </w:r>
            <w:r w:rsidRPr="00805843">
              <w:rPr>
                <w:rFonts w:ascii="Arial" w:hAnsi="Arial" w:cs="Arial"/>
                <w:noProof/>
                <w:webHidden/>
              </w:rPr>
              <w:instrText xml:space="preserve"> PAGEREF _Toc447274144 \h </w:instrText>
            </w:r>
            <w:r w:rsidRPr="00805843">
              <w:rPr>
                <w:rFonts w:ascii="Arial" w:hAnsi="Arial" w:cs="Arial"/>
                <w:noProof/>
                <w:webHidden/>
              </w:rPr>
            </w:r>
            <w:r w:rsidRPr="00805843">
              <w:rPr>
                <w:rFonts w:ascii="Arial" w:hAnsi="Arial" w:cs="Arial"/>
                <w:noProof/>
                <w:webHidden/>
              </w:rPr>
              <w:fldChar w:fldCharType="separate"/>
            </w:r>
            <w:r w:rsidR="00235B22">
              <w:rPr>
                <w:rFonts w:ascii="Arial" w:hAnsi="Arial" w:cs="Arial"/>
                <w:noProof/>
                <w:webHidden/>
              </w:rPr>
              <w:t>3</w:t>
            </w:r>
            <w:r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45" w:history="1">
            <w:r w:rsidR="004236A5" w:rsidRPr="00805843">
              <w:rPr>
                <w:rStyle w:val="Hyperlink"/>
                <w:rFonts w:ascii="Arial" w:hAnsi="Arial" w:cs="Arial"/>
                <w:noProof/>
              </w:rPr>
              <w:t>1.1  Policy text</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4</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46" w:history="1">
            <w:r w:rsidR="004236A5" w:rsidRPr="00805843">
              <w:rPr>
                <w:rStyle w:val="Hyperlink"/>
                <w:rFonts w:ascii="Arial" w:hAnsi="Arial" w:cs="Arial"/>
                <w:noProof/>
              </w:rPr>
              <w:t>2. Purpose of the SPD</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5</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47" w:history="1">
            <w:r w:rsidR="004236A5" w:rsidRPr="00805843">
              <w:rPr>
                <w:rStyle w:val="Hyperlink"/>
                <w:rFonts w:ascii="Arial" w:hAnsi="Arial" w:cs="Arial"/>
                <w:noProof/>
              </w:rPr>
              <w:t>3. New Approach</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6</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48" w:history="1">
            <w:r w:rsidR="004236A5" w:rsidRPr="00805843">
              <w:rPr>
                <w:rStyle w:val="Hyperlink"/>
                <w:rFonts w:ascii="Arial" w:hAnsi="Arial" w:cs="Arial"/>
                <w:noProof/>
              </w:rPr>
              <w:t>3.1  Planning applications determined so far</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6</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49" w:history="1">
            <w:r w:rsidR="004236A5" w:rsidRPr="00805843">
              <w:rPr>
                <w:rStyle w:val="Hyperlink"/>
                <w:rFonts w:ascii="Arial" w:hAnsi="Arial" w:cs="Arial"/>
                <w:noProof/>
              </w:rPr>
              <w:t>3.2  Issues with the current threshold approach</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_Toc447274149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7</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50" w:history="1">
            <w:r w:rsidR="004236A5" w:rsidRPr="00805843">
              <w:rPr>
                <w:rStyle w:val="Hyperlink"/>
                <w:rFonts w:ascii="Arial" w:hAnsi="Arial" w:cs="Arial"/>
                <w:noProof/>
              </w:rPr>
              <w:t>3.3  Applying a 10% threshold in wards with a high proportion of HMOs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_Toc447274150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8</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51" w:history="1">
            <w:r w:rsidR="004236A5" w:rsidRPr="00805843">
              <w:rPr>
                <w:rStyle w:val="Hyperlink"/>
                <w:rFonts w:ascii="Arial" w:hAnsi="Arial" w:cs="Arial"/>
                <w:noProof/>
              </w:rPr>
              <w:t>4. Policy and methodology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_Toc447274151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52" w:history="1">
            <w:r w:rsidR="004236A5" w:rsidRPr="00805843">
              <w:rPr>
                <w:rStyle w:val="Hyperlink"/>
                <w:rFonts w:ascii="Arial" w:hAnsi="Arial" w:cs="Arial"/>
                <w:noProof/>
              </w:rPr>
              <w:t>4.1  Approach to determining a planning application</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_Toc447274152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53" w:history="1">
            <w:r w:rsidR="004236A5" w:rsidRPr="00805843">
              <w:rPr>
                <w:rStyle w:val="Hyperlink"/>
                <w:rFonts w:ascii="Arial" w:hAnsi="Arial" w:cs="Arial"/>
                <w:noProof/>
              </w:rPr>
              <w:t>4.2  How to apply the threshold</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_Toc447274153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54" w:history="1">
            <w:r w:rsidR="004236A5" w:rsidRPr="00805843">
              <w:rPr>
                <w:rStyle w:val="Hyperlink"/>
                <w:rFonts w:ascii="Arial" w:hAnsi="Arial" w:cs="Arial"/>
                <w:noProof/>
              </w:rPr>
              <w:t>4.3  The approach to sandwiching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_Toc447274154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11</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55" w:history="1">
            <w:r w:rsidR="004236A5" w:rsidRPr="00805843">
              <w:rPr>
                <w:rStyle w:val="Hyperlink"/>
                <w:rFonts w:ascii="Arial" w:hAnsi="Arial" w:cs="Arial"/>
                <w:noProof/>
              </w:rPr>
              <w:t>4.4  Worked examples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12</w:t>
            </w:r>
            <w:r w:rsidR="004236A5" w:rsidRPr="00805843">
              <w:rPr>
                <w:rFonts w:ascii="Arial" w:hAnsi="Arial" w:cs="Arial"/>
                <w:noProof/>
                <w:webHidden/>
              </w:rPr>
              <w:fldChar w:fldCharType="end"/>
            </w:r>
          </w:hyperlink>
        </w:p>
        <w:p w:rsidR="004236A5" w:rsidRPr="00805843" w:rsidRDefault="00BF0417" w:rsidP="004236A5">
          <w:pPr>
            <w:pStyle w:val="TOC3"/>
            <w:rPr>
              <w:rFonts w:ascii="Arial" w:hAnsi="Arial" w:cs="Arial"/>
              <w:noProof/>
              <w:lang w:val="en-GB" w:eastAsia="en-GB"/>
            </w:rPr>
          </w:pPr>
          <w:hyperlink w:anchor="_Toc447274156" w:history="1">
            <w:r w:rsidR="004236A5" w:rsidRPr="00805843">
              <w:rPr>
                <w:rStyle w:val="Hyperlink"/>
                <w:rFonts w:ascii="Arial" w:hAnsi="Arial" w:cs="Arial"/>
                <w:noProof/>
              </w:rPr>
              <w:t>Worked example 1: Tennyson Road (Portswood) – HMOs restricted due to sandwiching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12</w:t>
            </w:r>
            <w:r w:rsidR="004236A5" w:rsidRPr="00805843">
              <w:rPr>
                <w:rFonts w:ascii="Arial" w:hAnsi="Arial" w:cs="Arial"/>
                <w:noProof/>
                <w:webHidden/>
              </w:rPr>
              <w:fldChar w:fldCharType="end"/>
            </w:r>
          </w:hyperlink>
        </w:p>
        <w:p w:rsidR="004236A5" w:rsidRPr="00805843" w:rsidRDefault="00BF0417" w:rsidP="004236A5">
          <w:pPr>
            <w:pStyle w:val="TOC3"/>
            <w:rPr>
              <w:rFonts w:ascii="Arial" w:hAnsi="Arial" w:cs="Arial"/>
              <w:noProof/>
              <w:lang w:val="en-GB" w:eastAsia="en-GB"/>
            </w:rPr>
          </w:pPr>
          <w:hyperlink w:anchor="_Toc447274157" w:history="1">
            <w:r w:rsidR="004236A5" w:rsidRPr="00805843">
              <w:rPr>
                <w:rStyle w:val="Hyperlink"/>
                <w:rFonts w:ascii="Arial" w:hAnsi="Arial" w:cs="Arial"/>
                <w:noProof/>
              </w:rPr>
              <w:t>Worked example 2: 10 Sirdar Road (Swaythling) – sandwiched property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13</w:t>
            </w:r>
            <w:r w:rsidR="004236A5" w:rsidRPr="00805843">
              <w:rPr>
                <w:rFonts w:ascii="Arial" w:hAnsi="Arial" w:cs="Arial"/>
                <w:noProof/>
                <w:webHidden/>
              </w:rPr>
              <w:fldChar w:fldCharType="end"/>
            </w:r>
          </w:hyperlink>
        </w:p>
        <w:p w:rsidR="004236A5" w:rsidRPr="00805843" w:rsidRDefault="00BF0417" w:rsidP="004236A5">
          <w:pPr>
            <w:pStyle w:val="TOC3"/>
            <w:rPr>
              <w:rFonts w:ascii="Arial" w:hAnsi="Arial" w:cs="Arial"/>
              <w:noProof/>
              <w:lang w:val="en-GB" w:eastAsia="en-GB"/>
            </w:rPr>
          </w:pPr>
          <w:hyperlink w:anchor="_Toc447274158" w:history="1">
            <w:r w:rsidR="004236A5" w:rsidRPr="00805843">
              <w:rPr>
                <w:rStyle w:val="Hyperlink"/>
                <w:rFonts w:ascii="Arial" w:hAnsi="Arial" w:cs="Arial"/>
                <w:noProof/>
              </w:rPr>
              <w:t>Worked example 3: 5 Wilton Avenue (Bargate) applying the 40 metre radius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13</w:t>
            </w:r>
            <w:r w:rsidR="004236A5" w:rsidRPr="00805843">
              <w:rPr>
                <w:rFonts w:ascii="Arial" w:hAnsi="Arial" w:cs="Arial"/>
                <w:noProof/>
                <w:webHidden/>
              </w:rPr>
              <w:fldChar w:fldCharType="end"/>
            </w:r>
          </w:hyperlink>
        </w:p>
        <w:p w:rsidR="004236A5" w:rsidRPr="00805843" w:rsidRDefault="00BF0417" w:rsidP="004236A5">
          <w:pPr>
            <w:pStyle w:val="TOC3"/>
            <w:rPr>
              <w:rFonts w:ascii="Arial" w:hAnsi="Arial" w:cs="Arial"/>
              <w:noProof/>
              <w:lang w:val="en-GB" w:eastAsia="en-GB"/>
            </w:rPr>
          </w:pPr>
          <w:hyperlink w:anchor="_Toc447274159" w:history="1">
            <w:r w:rsidR="004236A5" w:rsidRPr="00805843">
              <w:rPr>
                <w:rStyle w:val="Hyperlink"/>
                <w:rFonts w:ascii="Arial" w:hAnsi="Arial" w:cs="Arial"/>
                <w:noProof/>
              </w:rPr>
              <w:t>Worked example 4: 14 Westwood Road (Bevois) identifying 10 nearest residential properties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_Toc447274159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14</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60" w:history="1">
            <w:r w:rsidR="004236A5" w:rsidRPr="00805843">
              <w:rPr>
                <w:rStyle w:val="Hyperlink"/>
                <w:rFonts w:ascii="Arial" w:hAnsi="Arial" w:cs="Arial"/>
                <w:noProof/>
              </w:rPr>
              <w:t>4.5  Exceptional circumstances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_Toc447274160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14</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61" w:history="1">
            <w:r w:rsidR="004236A5" w:rsidRPr="00805843">
              <w:rPr>
                <w:rStyle w:val="Hyperlink"/>
                <w:rFonts w:ascii="Arial" w:hAnsi="Arial" w:cs="Arial"/>
                <w:noProof/>
              </w:rPr>
              <w:t>4.6  Large HMOs (more than 6 occupiers)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_Toc447274161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15</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62" w:history="1">
            <w:r w:rsidR="004236A5" w:rsidRPr="00805843">
              <w:rPr>
                <w:rStyle w:val="Hyperlink"/>
                <w:rFonts w:ascii="Arial" w:hAnsi="Arial" w:cs="Arial"/>
                <w:noProof/>
              </w:rPr>
              <w:t xml:space="preserve">4.7  Flipping use between a dwellinghouse and </w:t>
            </w:r>
            <w:r w:rsidR="00FD0A75" w:rsidRPr="00805843">
              <w:rPr>
                <w:rStyle w:val="Hyperlink"/>
                <w:rFonts w:ascii="Arial" w:hAnsi="Arial" w:cs="Arial"/>
                <w:noProof/>
              </w:rPr>
              <w:t>a HMO</w:t>
            </w:r>
            <w:r w:rsidR="004236A5" w:rsidRPr="00805843">
              <w:rPr>
                <w:rStyle w:val="Hyperlink"/>
                <w:rFonts w:ascii="Arial" w:hAnsi="Arial" w:cs="Arial"/>
                <w:noProof/>
              </w:rPr>
              <w:t xml:space="preserve"> (C3 and C4)</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_Toc447274162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15</w:t>
            </w:r>
            <w:r w:rsidR="004236A5" w:rsidRPr="00805843">
              <w:rPr>
                <w:rFonts w:ascii="Arial" w:hAnsi="Arial" w:cs="Arial"/>
                <w:noProof/>
                <w:webHidden/>
              </w:rPr>
              <w:fldChar w:fldCharType="end"/>
            </w:r>
          </w:hyperlink>
        </w:p>
        <w:p w:rsidR="004236A5" w:rsidRPr="00805843" w:rsidRDefault="00BF0417" w:rsidP="004236A5">
          <w:pPr>
            <w:pStyle w:val="TOC2"/>
            <w:tabs>
              <w:tab w:val="right" w:leader="dot" w:pos="8965"/>
            </w:tabs>
            <w:ind w:firstLine="347"/>
            <w:rPr>
              <w:rFonts w:ascii="Arial" w:hAnsi="Arial" w:cs="Arial"/>
              <w:noProof/>
              <w:lang w:val="en-GB" w:eastAsia="en-GB"/>
            </w:rPr>
          </w:pPr>
          <w:hyperlink w:anchor="_Toc447274163" w:history="1">
            <w:r w:rsidR="004236A5" w:rsidRPr="00805843">
              <w:rPr>
                <w:rStyle w:val="Hyperlink"/>
                <w:rFonts w:ascii="Arial" w:hAnsi="Arial" w:cs="Arial"/>
                <w:noProof/>
              </w:rPr>
              <w:t>4.8  Extensions to existing HMOs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_Toc447274163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16</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64" w:history="1">
            <w:r w:rsidR="004236A5" w:rsidRPr="00805843">
              <w:rPr>
                <w:rStyle w:val="Hyperlink"/>
                <w:rFonts w:ascii="Arial" w:hAnsi="Arial" w:cs="Arial"/>
                <w:noProof/>
              </w:rPr>
              <w:t>5. Parking Standards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_Toc447274164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17</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65" w:history="1">
            <w:r w:rsidR="004236A5" w:rsidRPr="00805843">
              <w:rPr>
                <w:rStyle w:val="Hyperlink"/>
                <w:rFonts w:ascii="Arial" w:hAnsi="Arial" w:cs="Arial"/>
                <w:noProof/>
              </w:rPr>
              <w:t>6. Regularising established HMOs - applying for a Certificate of Lawful Use</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18</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66" w:history="1">
            <w:r w:rsidR="004236A5" w:rsidRPr="00805843">
              <w:rPr>
                <w:rStyle w:val="Hyperlink"/>
                <w:rFonts w:ascii="Arial" w:hAnsi="Arial" w:cs="Arial"/>
                <w:noProof/>
              </w:rPr>
              <w:t>7. Monitoring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19</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67" w:history="1">
            <w:r w:rsidR="004236A5" w:rsidRPr="00805843">
              <w:rPr>
                <w:rStyle w:val="Hyperlink"/>
                <w:rFonts w:ascii="Arial" w:hAnsi="Arial" w:cs="Arial"/>
                <w:noProof/>
              </w:rPr>
              <w:t>Bibliography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20</w:t>
            </w:r>
            <w:r w:rsidR="004236A5" w:rsidRPr="00805843">
              <w:rPr>
                <w:rFonts w:ascii="Arial" w:hAnsi="Arial" w:cs="Arial"/>
                <w:noProof/>
                <w:webHidden/>
              </w:rPr>
              <w:fldChar w:fldCharType="end"/>
            </w:r>
          </w:hyperlink>
        </w:p>
        <w:p w:rsidR="004236A5" w:rsidRPr="00805843" w:rsidRDefault="00BF0417">
          <w:pPr>
            <w:pStyle w:val="TOC1"/>
            <w:tabs>
              <w:tab w:val="right" w:leader="dot" w:pos="8965"/>
            </w:tabs>
            <w:rPr>
              <w:rFonts w:ascii="Arial" w:hAnsi="Arial" w:cs="Arial"/>
              <w:noProof/>
              <w:lang w:val="en-GB" w:eastAsia="en-GB"/>
            </w:rPr>
          </w:pPr>
          <w:hyperlink w:anchor="_Toc447274168" w:history="1">
            <w:r w:rsidR="004236A5" w:rsidRPr="00805843">
              <w:rPr>
                <w:rStyle w:val="Hyperlink"/>
                <w:rFonts w:ascii="Arial" w:hAnsi="Arial" w:cs="Arial"/>
                <w:noProof/>
              </w:rPr>
              <w:t>Glossary…………………………………………………………………………………………….</w:t>
            </w:r>
            <w:r w:rsidR="00805843">
              <w:rPr>
                <w:rStyle w:val="Hyperlink"/>
                <w:rFonts w:ascii="Arial" w:hAnsi="Arial" w:cs="Arial"/>
                <w:noProof/>
              </w:rPr>
              <w:t>.</w:t>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22</w:t>
            </w:r>
            <w:r w:rsidR="004236A5" w:rsidRPr="00805843">
              <w:rPr>
                <w:rFonts w:ascii="Arial" w:hAnsi="Arial" w:cs="Arial"/>
                <w:noProof/>
                <w:webHidden/>
              </w:rPr>
              <w:fldChar w:fldCharType="end"/>
            </w:r>
          </w:hyperlink>
        </w:p>
        <w:p w:rsidR="004236A5" w:rsidRDefault="004236A5">
          <w:r w:rsidRPr="00805843">
            <w:rPr>
              <w:rFonts w:cs="Arial"/>
              <w:b/>
              <w:bCs/>
              <w:noProof/>
            </w:rPr>
            <w:fldChar w:fldCharType="end"/>
          </w:r>
        </w:p>
      </w:sdtContent>
    </w:sdt>
    <w:p w:rsidR="000536C3" w:rsidRDefault="000536C3" w:rsidP="003C7FDD">
      <w:pPr>
        <w:ind w:right="1176"/>
      </w:pPr>
    </w:p>
    <w:p w:rsidR="002B778B" w:rsidRDefault="002B778B" w:rsidP="00B12EDA">
      <w:pPr>
        <w:ind w:right="29"/>
        <w:rPr>
          <w:b/>
        </w:rPr>
      </w:pPr>
    </w:p>
    <w:p w:rsidR="002B778B" w:rsidRDefault="00FE53E0" w:rsidP="00B12EDA">
      <w:pPr>
        <w:ind w:right="29"/>
        <w:rPr>
          <w:b/>
        </w:rPr>
      </w:pPr>
      <w:r>
        <w:rPr>
          <w:b/>
        </w:rPr>
        <w:t>Appendices:</w:t>
      </w:r>
    </w:p>
    <w:p w:rsidR="00FE53E0" w:rsidRDefault="00FE53E0" w:rsidP="00B12EDA">
      <w:pPr>
        <w:ind w:right="29"/>
        <w:rPr>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80"/>
        <w:gridCol w:w="567"/>
      </w:tblGrid>
      <w:tr w:rsidR="00FE53E0" w:rsidRPr="002E0433" w:rsidTr="00A11329">
        <w:tc>
          <w:tcPr>
            <w:tcW w:w="567" w:type="dxa"/>
          </w:tcPr>
          <w:p w:rsidR="00FE53E0" w:rsidRPr="002E0433" w:rsidRDefault="005125C6" w:rsidP="00B12EDA">
            <w:pPr>
              <w:ind w:right="29"/>
              <w:rPr>
                <w:sz w:val="22"/>
                <w:szCs w:val="22"/>
              </w:rPr>
            </w:pPr>
            <w:r w:rsidRPr="002E0433">
              <w:rPr>
                <w:sz w:val="22"/>
                <w:szCs w:val="22"/>
              </w:rPr>
              <w:t>1</w:t>
            </w:r>
          </w:p>
        </w:tc>
        <w:tc>
          <w:tcPr>
            <w:tcW w:w="8080" w:type="dxa"/>
          </w:tcPr>
          <w:p w:rsidR="00FE53E0" w:rsidRDefault="00252384" w:rsidP="00252384">
            <w:pPr>
              <w:ind w:right="29"/>
              <w:rPr>
                <w:sz w:val="22"/>
                <w:szCs w:val="22"/>
              </w:rPr>
            </w:pPr>
            <w:r w:rsidRPr="002E0433">
              <w:rPr>
                <w:sz w:val="22"/>
                <w:szCs w:val="22"/>
              </w:rPr>
              <w:t>Policy background</w:t>
            </w:r>
          </w:p>
          <w:p w:rsidR="00FE3B4D" w:rsidRPr="008C17E5" w:rsidRDefault="00FE3B4D" w:rsidP="00252384">
            <w:pPr>
              <w:ind w:right="29"/>
              <w:rPr>
                <w:sz w:val="8"/>
                <w:szCs w:val="8"/>
              </w:rPr>
            </w:pPr>
          </w:p>
        </w:tc>
        <w:tc>
          <w:tcPr>
            <w:tcW w:w="567" w:type="dxa"/>
          </w:tcPr>
          <w:p w:rsidR="00FE53E0" w:rsidRPr="002E0433" w:rsidRDefault="00BB1F3B" w:rsidP="00B12EDA">
            <w:pPr>
              <w:ind w:right="29"/>
              <w:rPr>
                <w:sz w:val="22"/>
                <w:szCs w:val="22"/>
              </w:rPr>
            </w:pPr>
            <w:r w:rsidRPr="002E0433">
              <w:rPr>
                <w:sz w:val="22"/>
                <w:szCs w:val="22"/>
              </w:rPr>
              <w:t>2</w:t>
            </w:r>
            <w:r w:rsidR="004236A5">
              <w:rPr>
                <w:sz w:val="22"/>
                <w:szCs w:val="22"/>
              </w:rPr>
              <w:t>3</w:t>
            </w:r>
          </w:p>
        </w:tc>
      </w:tr>
      <w:tr w:rsidR="00FE53E0" w:rsidRPr="002E0433" w:rsidTr="00A11329">
        <w:tc>
          <w:tcPr>
            <w:tcW w:w="567" w:type="dxa"/>
          </w:tcPr>
          <w:p w:rsidR="00FE53E0" w:rsidRPr="002E0433" w:rsidRDefault="005125C6" w:rsidP="00B12EDA">
            <w:pPr>
              <w:ind w:right="29"/>
              <w:rPr>
                <w:sz w:val="22"/>
                <w:szCs w:val="22"/>
              </w:rPr>
            </w:pPr>
            <w:r w:rsidRPr="002E0433">
              <w:rPr>
                <w:sz w:val="22"/>
                <w:szCs w:val="22"/>
              </w:rPr>
              <w:t>2</w:t>
            </w:r>
          </w:p>
        </w:tc>
        <w:tc>
          <w:tcPr>
            <w:tcW w:w="8080" w:type="dxa"/>
          </w:tcPr>
          <w:p w:rsidR="00FE53E0" w:rsidRDefault="00252384" w:rsidP="00252384">
            <w:pPr>
              <w:ind w:right="29"/>
              <w:rPr>
                <w:sz w:val="22"/>
                <w:szCs w:val="22"/>
              </w:rPr>
            </w:pPr>
            <w:r w:rsidRPr="002E0433">
              <w:rPr>
                <w:sz w:val="22"/>
                <w:szCs w:val="22"/>
              </w:rPr>
              <w:t xml:space="preserve">HMO definition </w:t>
            </w:r>
          </w:p>
          <w:p w:rsidR="00FE3B4D" w:rsidRPr="008C17E5" w:rsidRDefault="00FE3B4D" w:rsidP="00252384">
            <w:pPr>
              <w:ind w:right="29"/>
              <w:rPr>
                <w:sz w:val="8"/>
                <w:szCs w:val="8"/>
              </w:rPr>
            </w:pPr>
          </w:p>
        </w:tc>
        <w:tc>
          <w:tcPr>
            <w:tcW w:w="567" w:type="dxa"/>
          </w:tcPr>
          <w:p w:rsidR="00FE53E0" w:rsidRPr="002E0433" w:rsidRDefault="00BB1F3B" w:rsidP="00B12EDA">
            <w:pPr>
              <w:ind w:right="29"/>
              <w:rPr>
                <w:sz w:val="22"/>
                <w:szCs w:val="22"/>
              </w:rPr>
            </w:pPr>
            <w:r w:rsidRPr="002E0433">
              <w:rPr>
                <w:sz w:val="22"/>
                <w:szCs w:val="22"/>
              </w:rPr>
              <w:t>2</w:t>
            </w:r>
            <w:r w:rsidR="004236A5">
              <w:rPr>
                <w:sz w:val="22"/>
                <w:szCs w:val="22"/>
              </w:rPr>
              <w:t>6</w:t>
            </w:r>
          </w:p>
        </w:tc>
      </w:tr>
      <w:tr w:rsidR="00FE53E0" w:rsidRPr="002E0433" w:rsidTr="00A11329">
        <w:tc>
          <w:tcPr>
            <w:tcW w:w="567" w:type="dxa"/>
          </w:tcPr>
          <w:p w:rsidR="00FE53E0" w:rsidRPr="002E0433" w:rsidRDefault="005125C6" w:rsidP="00B12EDA">
            <w:pPr>
              <w:ind w:right="29"/>
              <w:rPr>
                <w:sz w:val="22"/>
                <w:szCs w:val="22"/>
              </w:rPr>
            </w:pPr>
            <w:r w:rsidRPr="002E0433">
              <w:rPr>
                <w:sz w:val="22"/>
                <w:szCs w:val="22"/>
              </w:rPr>
              <w:t>3</w:t>
            </w:r>
          </w:p>
        </w:tc>
        <w:tc>
          <w:tcPr>
            <w:tcW w:w="8080" w:type="dxa"/>
          </w:tcPr>
          <w:p w:rsidR="00FE53E0" w:rsidRDefault="00A82148" w:rsidP="00A82148">
            <w:pPr>
              <w:ind w:right="29"/>
              <w:rPr>
                <w:sz w:val="22"/>
                <w:szCs w:val="22"/>
              </w:rPr>
            </w:pPr>
            <w:r w:rsidRPr="002E0433">
              <w:rPr>
                <w:sz w:val="22"/>
                <w:szCs w:val="22"/>
              </w:rPr>
              <w:t xml:space="preserve">Planning application statistics by ward </w:t>
            </w:r>
          </w:p>
          <w:p w:rsidR="00FE3B4D" w:rsidRPr="008C17E5" w:rsidRDefault="00FE3B4D" w:rsidP="00A82148">
            <w:pPr>
              <w:ind w:right="29"/>
              <w:rPr>
                <w:sz w:val="8"/>
                <w:szCs w:val="8"/>
              </w:rPr>
            </w:pPr>
          </w:p>
        </w:tc>
        <w:tc>
          <w:tcPr>
            <w:tcW w:w="567" w:type="dxa"/>
          </w:tcPr>
          <w:p w:rsidR="00FE53E0" w:rsidRPr="002E0433" w:rsidRDefault="00BB1F3B" w:rsidP="00B12EDA">
            <w:pPr>
              <w:ind w:right="29"/>
              <w:rPr>
                <w:sz w:val="22"/>
                <w:szCs w:val="22"/>
              </w:rPr>
            </w:pPr>
            <w:r w:rsidRPr="002E0433">
              <w:rPr>
                <w:sz w:val="22"/>
                <w:szCs w:val="22"/>
              </w:rPr>
              <w:t>2</w:t>
            </w:r>
            <w:r w:rsidR="009C7451">
              <w:rPr>
                <w:sz w:val="22"/>
                <w:szCs w:val="22"/>
              </w:rPr>
              <w:t>8</w:t>
            </w:r>
          </w:p>
        </w:tc>
      </w:tr>
      <w:tr w:rsidR="00FE53E0" w:rsidRPr="002E0433" w:rsidTr="00A11329">
        <w:tc>
          <w:tcPr>
            <w:tcW w:w="567" w:type="dxa"/>
          </w:tcPr>
          <w:p w:rsidR="00FE53E0" w:rsidRPr="002E0433" w:rsidRDefault="005125C6" w:rsidP="00B12EDA">
            <w:pPr>
              <w:ind w:right="29"/>
              <w:rPr>
                <w:sz w:val="22"/>
                <w:szCs w:val="22"/>
              </w:rPr>
            </w:pPr>
            <w:r w:rsidRPr="002E0433">
              <w:rPr>
                <w:sz w:val="22"/>
                <w:szCs w:val="22"/>
              </w:rPr>
              <w:t>4</w:t>
            </w:r>
          </w:p>
        </w:tc>
        <w:tc>
          <w:tcPr>
            <w:tcW w:w="8080" w:type="dxa"/>
          </w:tcPr>
          <w:p w:rsidR="00FE53E0" w:rsidRDefault="005164F7">
            <w:pPr>
              <w:ind w:right="29"/>
              <w:rPr>
                <w:sz w:val="22"/>
                <w:szCs w:val="22"/>
              </w:rPr>
            </w:pPr>
            <w:r w:rsidRPr="002E0433">
              <w:rPr>
                <w:sz w:val="22"/>
                <w:szCs w:val="22"/>
              </w:rPr>
              <w:t>Standard of living conditions for future tenants</w:t>
            </w:r>
          </w:p>
          <w:p w:rsidR="00FE3B4D" w:rsidRPr="008C17E5" w:rsidRDefault="00FE3B4D">
            <w:pPr>
              <w:ind w:right="29"/>
              <w:rPr>
                <w:sz w:val="8"/>
                <w:szCs w:val="8"/>
              </w:rPr>
            </w:pPr>
          </w:p>
        </w:tc>
        <w:tc>
          <w:tcPr>
            <w:tcW w:w="567" w:type="dxa"/>
          </w:tcPr>
          <w:p w:rsidR="00FE53E0" w:rsidRPr="002E0433" w:rsidRDefault="004236A5" w:rsidP="00B12EDA">
            <w:pPr>
              <w:ind w:right="29"/>
              <w:rPr>
                <w:sz w:val="22"/>
                <w:szCs w:val="22"/>
              </w:rPr>
            </w:pPr>
            <w:r>
              <w:rPr>
                <w:sz w:val="22"/>
                <w:szCs w:val="22"/>
              </w:rPr>
              <w:t>3</w:t>
            </w:r>
            <w:r w:rsidR="009C7451">
              <w:rPr>
                <w:sz w:val="22"/>
                <w:szCs w:val="22"/>
              </w:rPr>
              <w:t>0</w:t>
            </w:r>
          </w:p>
        </w:tc>
      </w:tr>
    </w:tbl>
    <w:p w:rsidR="00FE53E0" w:rsidRDefault="00FE53E0" w:rsidP="00B12EDA">
      <w:pPr>
        <w:ind w:right="29"/>
        <w:rPr>
          <w:b/>
        </w:rPr>
      </w:pPr>
    </w:p>
    <w:p w:rsidR="0078607C" w:rsidRPr="00403280" w:rsidRDefault="0078607C" w:rsidP="00403280">
      <w:pPr>
        <w:pStyle w:val="Heading1"/>
      </w:pPr>
      <w:r w:rsidRPr="00403280">
        <w:br w:type="page"/>
      </w:r>
      <w:bookmarkStart w:id="0" w:name="_Toc447024417"/>
      <w:bookmarkStart w:id="1" w:name="_Toc447274076"/>
      <w:bookmarkStart w:id="2" w:name="_Toc447274144"/>
      <w:r w:rsidR="000536C3">
        <w:lastRenderedPageBreak/>
        <w:t>1</w:t>
      </w:r>
      <w:r w:rsidR="00252384">
        <w:t xml:space="preserve">. </w:t>
      </w:r>
      <w:r w:rsidR="000536C3">
        <w:t>I</w:t>
      </w:r>
      <w:r w:rsidRPr="00403280">
        <w:t>ntroduction</w:t>
      </w:r>
      <w:bookmarkEnd w:id="0"/>
      <w:bookmarkEnd w:id="1"/>
      <w:bookmarkEnd w:id="2"/>
      <w:r w:rsidRPr="00403280">
        <w:t xml:space="preserve"> </w:t>
      </w:r>
    </w:p>
    <w:p w:rsidR="0078607C" w:rsidRDefault="0078607C" w:rsidP="007C6E0E">
      <w:pPr>
        <w:ind w:right="29"/>
        <w:rPr>
          <w:b/>
        </w:rPr>
      </w:pPr>
    </w:p>
    <w:p w:rsidR="0078607C" w:rsidRPr="00B5738B" w:rsidRDefault="0078607C" w:rsidP="00CD74E9">
      <w:pPr>
        <w:numPr>
          <w:ilvl w:val="1"/>
          <w:numId w:val="10"/>
        </w:numPr>
        <w:tabs>
          <w:tab w:val="clear" w:pos="360"/>
        </w:tabs>
        <w:ind w:left="851" w:hanging="851"/>
      </w:pPr>
      <w:r>
        <w:rPr>
          <w:bCs/>
        </w:rPr>
        <w:t>Houses in Multiple Occupation (HMOs)</w:t>
      </w:r>
      <w:r>
        <w:t xml:space="preserve"> </w:t>
      </w:r>
      <w:r>
        <w:rPr>
          <w:bCs/>
        </w:rPr>
        <w:t>provide mu</w:t>
      </w:r>
      <w:r w:rsidR="00586616">
        <w:rPr>
          <w:bCs/>
        </w:rPr>
        <w:t>ch-needed housing accommodation</w:t>
      </w:r>
      <w:r>
        <w:rPr>
          <w:bCs/>
        </w:rPr>
        <w:t>. However, a large number of HMOs in one area can change the physical character of that residential area and this can lead to conflict with the existing community.</w:t>
      </w:r>
    </w:p>
    <w:p w:rsidR="0078607C" w:rsidRPr="00B5738B" w:rsidRDefault="0078607C" w:rsidP="00CD74E9"/>
    <w:p w:rsidR="0078607C" w:rsidRPr="00044A1D" w:rsidRDefault="0078607C" w:rsidP="00CD74E9">
      <w:pPr>
        <w:numPr>
          <w:ilvl w:val="1"/>
          <w:numId w:val="10"/>
        </w:numPr>
        <w:tabs>
          <w:tab w:val="clear" w:pos="360"/>
        </w:tabs>
        <w:ind w:left="851" w:hanging="851"/>
      </w:pPr>
      <w:r w:rsidRPr="00044A1D">
        <w:rPr>
          <w:bCs/>
        </w:rPr>
        <w:t xml:space="preserve">The planning system can assist in </w:t>
      </w:r>
      <w:r w:rsidRPr="00044A1D">
        <w:t>achieving a mix of households within the city’s neighbourhoods,</w:t>
      </w:r>
      <w:r w:rsidRPr="00044A1D">
        <w:rPr>
          <w:bCs/>
        </w:rPr>
        <w:t xml:space="preserve"> meeting different housing needs whilst protecting the interests of other residents, landlords and businesses. </w:t>
      </w:r>
      <w:r>
        <w:rPr>
          <w:bCs/>
        </w:rPr>
        <w:t>T</w:t>
      </w:r>
      <w:r w:rsidRPr="00044A1D">
        <w:rPr>
          <w:bCs/>
        </w:rPr>
        <w:t xml:space="preserve">his can best be delivered by preventing </w:t>
      </w:r>
      <w:r>
        <w:rPr>
          <w:bCs/>
        </w:rPr>
        <w:t xml:space="preserve">the development of excessive </w:t>
      </w:r>
      <w:r w:rsidRPr="00044A1D">
        <w:rPr>
          <w:bCs/>
        </w:rPr>
        <w:t xml:space="preserve">concentrations of HMOs </w:t>
      </w:r>
      <w:r>
        <w:rPr>
          <w:bCs/>
        </w:rPr>
        <w:t>a</w:t>
      </w:r>
      <w:r w:rsidRPr="00044A1D">
        <w:rPr>
          <w:bCs/>
        </w:rPr>
        <w:t>nd thus encouraging a more even distribution across the city.</w:t>
      </w:r>
    </w:p>
    <w:p w:rsidR="008615CE" w:rsidRDefault="008615CE" w:rsidP="00CD74E9"/>
    <w:p w:rsidR="002E523E" w:rsidRDefault="007754E0" w:rsidP="00CD74E9">
      <w:pPr>
        <w:numPr>
          <w:ilvl w:val="1"/>
          <w:numId w:val="10"/>
        </w:numPr>
        <w:tabs>
          <w:tab w:val="clear" w:pos="360"/>
        </w:tabs>
        <w:ind w:left="851" w:hanging="851"/>
      </w:pPr>
      <w:r>
        <w:t>On 23</w:t>
      </w:r>
      <w:r w:rsidRPr="007754E0">
        <w:rPr>
          <w:vertAlign w:val="superscript"/>
        </w:rPr>
        <w:t>rd</w:t>
      </w:r>
      <w:r w:rsidR="00525218">
        <w:t xml:space="preserve"> March 2012, an </w:t>
      </w:r>
      <w:r w:rsidR="0078607C" w:rsidRPr="004D22A4">
        <w:t>Article 4</w:t>
      </w:r>
      <w:r w:rsidR="0078607C">
        <w:t>(1)</w:t>
      </w:r>
      <w:r w:rsidR="0078607C" w:rsidRPr="004D22A4">
        <w:t xml:space="preserve"> direction</w:t>
      </w:r>
      <w:r w:rsidR="0078607C">
        <w:rPr>
          <w:rStyle w:val="FootnoteReference"/>
        </w:rPr>
        <w:footnoteReference w:id="1"/>
      </w:r>
      <w:r w:rsidR="0078607C" w:rsidRPr="004D22A4">
        <w:t xml:space="preserve"> to remove the permitted development rights </w:t>
      </w:r>
      <w:r w:rsidR="0078607C">
        <w:t>of house owners to convert a single dwellinghouse (class C3)</w:t>
      </w:r>
      <w:r w:rsidR="0078607C">
        <w:rPr>
          <w:rStyle w:val="FootnoteReference"/>
        </w:rPr>
        <w:footnoteReference w:id="2"/>
      </w:r>
      <w:r w:rsidR="0078607C">
        <w:t xml:space="preserve"> into </w:t>
      </w:r>
      <w:r w:rsidR="00FD0A75">
        <w:t>a HMO</w:t>
      </w:r>
      <w:r w:rsidR="0078607C" w:rsidRPr="004D22A4">
        <w:t xml:space="preserve"> c</w:t>
      </w:r>
      <w:r w:rsidR="0078607C">
        <w:t>a</w:t>
      </w:r>
      <w:r w:rsidR="0078607C" w:rsidRPr="004D22A4">
        <w:t xml:space="preserve">me into effect </w:t>
      </w:r>
      <w:r w:rsidR="00525218">
        <w:t>i</w:t>
      </w:r>
      <w:r w:rsidR="0078607C">
        <w:t>n</w:t>
      </w:r>
      <w:r w:rsidR="00525218">
        <w:t xml:space="preserve"> Southampton. This</w:t>
      </w:r>
      <w:r w:rsidR="0078607C">
        <w:t xml:space="preserve"> applies to the whole city. P</w:t>
      </w:r>
      <w:r w:rsidR="0078607C" w:rsidRPr="004D22A4">
        <w:t xml:space="preserve">lanning permission </w:t>
      </w:r>
      <w:r w:rsidR="0078607C">
        <w:t>is</w:t>
      </w:r>
      <w:r w:rsidR="0078607C" w:rsidRPr="004D22A4">
        <w:t xml:space="preserve"> </w:t>
      </w:r>
      <w:r w:rsidR="004D504C">
        <w:t xml:space="preserve">therefore </w:t>
      </w:r>
      <w:r w:rsidR="0078607C" w:rsidRPr="004D22A4">
        <w:t xml:space="preserve">required to convert a dwellinghouse to </w:t>
      </w:r>
      <w:r w:rsidR="0078607C">
        <w:t>a</w:t>
      </w:r>
      <w:r w:rsidR="0078607C" w:rsidRPr="004D22A4">
        <w:t xml:space="preserve"> </w:t>
      </w:r>
      <w:r w:rsidR="0078607C">
        <w:t xml:space="preserve">small/medium </w:t>
      </w:r>
      <w:r w:rsidR="0078607C" w:rsidRPr="004D22A4">
        <w:t>HMO</w:t>
      </w:r>
      <w:r w:rsidR="00FA07D0">
        <w:t xml:space="preserve"> as well as </w:t>
      </w:r>
      <w:r w:rsidR="0078607C" w:rsidRPr="00963C1B">
        <w:t xml:space="preserve">to convert a property into a </w:t>
      </w:r>
      <w:r w:rsidR="0078607C">
        <w:t xml:space="preserve">large </w:t>
      </w:r>
      <w:r w:rsidR="0078607C" w:rsidRPr="00963C1B">
        <w:t>HMO</w:t>
      </w:r>
      <w:r w:rsidR="0078607C">
        <w:t xml:space="preserve"> </w:t>
      </w:r>
      <w:r w:rsidR="0078607C" w:rsidRPr="00963C1B">
        <w:t>for 7 or more occupants.</w:t>
      </w:r>
      <w:r w:rsidR="0078607C">
        <w:t xml:space="preserve"> </w:t>
      </w:r>
    </w:p>
    <w:p w:rsidR="002E523E" w:rsidRDefault="002E523E" w:rsidP="00CD74E9">
      <w:pPr>
        <w:pStyle w:val="ListParagraph"/>
        <w:ind w:left="851"/>
      </w:pPr>
    </w:p>
    <w:p w:rsidR="002E523E" w:rsidRDefault="002E523E" w:rsidP="00CD74E9">
      <w:pPr>
        <w:numPr>
          <w:ilvl w:val="1"/>
          <w:numId w:val="10"/>
        </w:numPr>
        <w:tabs>
          <w:tab w:val="clear" w:pos="360"/>
        </w:tabs>
        <w:ind w:left="851" w:hanging="851"/>
      </w:pPr>
      <w:r>
        <w:t>Supplementary guidance</w:t>
      </w:r>
      <w:r w:rsidR="0078607C">
        <w:t xml:space="preserve"> </w:t>
      </w:r>
      <w:r w:rsidR="00FA07D0">
        <w:t xml:space="preserve">setting out the HMO policy </w:t>
      </w:r>
      <w:r w:rsidR="0078607C">
        <w:t>was adopted by t</w:t>
      </w:r>
      <w:r w:rsidR="00E65C42">
        <w:t>he council</w:t>
      </w:r>
      <w:r w:rsidR="0078607C">
        <w:t xml:space="preserve"> </w:t>
      </w:r>
      <w:r w:rsidR="008E3982">
        <w:t>i</w:t>
      </w:r>
      <w:r w:rsidR="0078607C">
        <w:t xml:space="preserve">n March 2012. </w:t>
      </w:r>
      <w:r w:rsidR="00857B18">
        <w:t>T</w:t>
      </w:r>
      <w:r w:rsidR="00857B18" w:rsidRPr="00721C19">
        <w:t>h</w:t>
      </w:r>
      <w:r w:rsidR="00857B18">
        <w:t xml:space="preserve">is </w:t>
      </w:r>
      <w:r w:rsidR="00857B18" w:rsidRPr="00721C19">
        <w:t>applie</w:t>
      </w:r>
      <w:r w:rsidR="00857B18">
        <w:t>d</w:t>
      </w:r>
      <w:r w:rsidR="00857B18" w:rsidRPr="00721C19">
        <w:t xml:space="preserve"> to </w:t>
      </w:r>
      <w:r w:rsidR="00857B18">
        <w:t xml:space="preserve">both </w:t>
      </w:r>
      <w:r w:rsidR="00857B18" w:rsidRPr="00721C19">
        <w:t>use</w:t>
      </w:r>
      <w:r w:rsidR="00857B18">
        <w:t>s</w:t>
      </w:r>
      <w:r w:rsidR="00857B18" w:rsidRPr="00721C19">
        <w:t xml:space="preserve"> </w:t>
      </w:r>
      <w:r w:rsidR="00857B18">
        <w:t>‘</w:t>
      </w:r>
      <w:r w:rsidR="00857B18" w:rsidRPr="00721C19">
        <w:t>class C4</w:t>
      </w:r>
      <w:r w:rsidR="00857B18">
        <w:t>’ (commonly referred to as small/medium-sized)</w:t>
      </w:r>
      <w:r w:rsidR="00857B18" w:rsidRPr="00721C19">
        <w:t xml:space="preserve"> and </w:t>
      </w:r>
      <w:r w:rsidR="00857B18">
        <w:t>‘</w:t>
      </w:r>
      <w:r w:rsidR="00857B18" w:rsidRPr="00721C19">
        <w:t>sui generis</w:t>
      </w:r>
      <w:r w:rsidR="00857B18">
        <w:t>’</w:t>
      </w:r>
      <w:r w:rsidR="00857B18" w:rsidRPr="00721C19">
        <w:t xml:space="preserve"> </w:t>
      </w:r>
      <w:r w:rsidR="00857B18">
        <w:t>(commonly referred to as large-sized) dwellings</w:t>
      </w:r>
      <w:r w:rsidR="00857B18" w:rsidRPr="00721C19">
        <w:t>.</w:t>
      </w:r>
      <w:r w:rsidR="00857B18">
        <w:t xml:space="preserve"> A</w:t>
      </w:r>
      <w:r w:rsidR="009E3ADA">
        <w:t xml:space="preserve"> threshold approach </w:t>
      </w:r>
      <w:r w:rsidR="00857B18">
        <w:t xml:space="preserve">was introduced </w:t>
      </w:r>
      <w:r w:rsidR="009E3ADA">
        <w:t>to determine planning application</w:t>
      </w:r>
      <w:r w:rsidR="006F425C">
        <w:t>s for new HMOs</w:t>
      </w:r>
      <w:r w:rsidR="009E3ADA">
        <w:t xml:space="preserve"> and the city was </w:t>
      </w:r>
      <w:r w:rsidR="00586616">
        <w:t>divided</w:t>
      </w:r>
      <w:r>
        <w:t xml:space="preserve"> into two parts; northern wards </w:t>
      </w:r>
      <w:r w:rsidR="00EF595A">
        <w:t xml:space="preserve">(Bassett, Swaythling and Portswood) </w:t>
      </w:r>
      <w:r>
        <w:t>w</w:t>
      </w:r>
      <w:r w:rsidR="00EF595A">
        <w:t>h</w:t>
      </w:r>
      <w:r>
        <w:t>ere a 10% threshold was applied and</w:t>
      </w:r>
      <w:r w:rsidR="00857B18">
        <w:t xml:space="preserve"> </w:t>
      </w:r>
      <w:r w:rsidR="004D504C">
        <w:t xml:space="preserve">the rest of the city where </w:t>
      </w:r>
      <w:r w:rsidR="00857B18">
        <w:t>a</w:t>
      </w:r>
      <w:r>
        <w:t xml:space="preserve"> 20%</w:t>
      </w:r>
      <w:r w:rsidR="009E3ADA">
        <w:t xml:space="preserve"> </w:t>
      </w:r>
      <w:r w:rsidR="00857B18">
        <w:t xml:space="preserve">threshold </w:t>
      </w:r>
      <w:r w:rsidR="004D504C">
        <w:t>was applied</w:t>
      </w:r>
      <w:r w:rsidR="009E3ADA">
        <w:t xml:space="preserve">. </w:t>
      </w:r>
      <w:r w:rsidR="001D7371">
        <w:t xml:space="preserve">If an application was received for a new HMO in a local area where the </w:t>
      </w:r>
      <w:r w:rsidR="00C62CAE">
        <w:t>proportion</w:t>
      </w:r>
      <w:r w:rsidR="001D7371">
        <w:t xml:space="preserve"> of HMO</w:t>
      </w:r>
      <w:r w:rsidR="00C62CAE">
        <w:t>s</w:t>
      </w:r>
      <w:r w:rsidR="001D7371">
        <w:t xml:space="preserve"> in the housing stock was above these thresholds, it would not be granted </w:t>
      </w:r>
      <w:r w:rsidR="0099507A">
        <w:t>(</w:t>
      </w:r>
      <w:r w:rsidR="001D7371">
        <w:t>unless there were exceptional circumstances</w:t>
      </w:r>
      <w:r w:rsidR="0099507A">
        <w:t>)</w:t>
      </w:r>
      <w:r w:rsidR="001D7371">
        <w:t>. Th</w:t>
      </w:r>
      <w:r w:rsidR="0099507A">
        <w:t xml:space="preserve">e local area was defined as </w:t>
      </w:r>
      <w:r w:rsidR="001D7371">
        <w:t xml:space="preserve">within a 40 metre radius of the application property, or </w:t>
      </w:r>
      <w:r w:rsidR="00330477">
        <w:t>cover</w:t>
      </w:r>
      <w:r w:rsidR="0099507A">
        <w:t>ing</w:t>
      </w:r>
      <w:r w:rsidR="00330477">
        <w:t xml:space="preserve"> </w:t>
      </w:r>
      <w:r w:rsidR="00064A17">
        <w:t>a minimum of</w:t>
      </w:r>
      <w:r w:rsidR="00330477">
        <w:t xml:space="preserve"> </w:t>
      </w:r>
      <w:r w:rsidR="001D7371">
        <w:t xml:space="preserve">10 nearest residential properties.  </w:t>
      </w:r>
    </w:p>
    <w:p w:rsidR="00771EB6" w:rsidRDefault="00771EB6" w:rsidP="00CD74E9"/>
    <w:p w:rsidR="00771EB6" w:rsidRDefault="00F25321" w:rsidP="00CD74E9">
      <w:pPr>
        <w:numPr>
          <w:ilvl w:val="1"/>
          <w:numId w:val="10"/>
        </w:numPr>
        <w:tabs>
          <w:tab w:val="clear" w:pos="360"/>
        </w:tabs>
        <w:ind w:left="851" w:hanging="851"/>
      </w:pPr>
      <w:r>
        <w:t>The council formal</w:t>
      </w:r>
      <w:r w:rsidR="00163A7F">
        <w:t>ly</w:t>
      </w:r>
      <w:r>
        <w:t xml:space="preserve"> </w:t>
      </w:r>
      <w:r w:rsidR="00163A7F">
        <w:t xml:space="preserve">consulted </w:t>
      </w:r>
      <w:r>
        <w:t xml:space="preserve">on a revised SPD </w:t>
      </w:r>
      <w:r w:rsidR="00163A7F">
        <w:t xml:space="preserve">in March 2016 </w:t>
      </w:r>
      <w:r>
        <w:t xml:space="preserve">to address issues identified with the </w:t>
      </w:r>
      <w:r w:rsidR="00163A7F">
        <w:t>previous</w:t>
      </w:r>
      <w:r>
        <w:t xml:space="preserve"> approach. </w:t>
      </w:r>
      <w:r w:rsidR="00771EB6">
        <w:t>Th</w:t>
      </w:r>
      <w:r w:rsidR="005953B1">
        <w:t>e</w:t>
      </w:r>
      <w:r w:rsidR="00771EB6">
        <w:t xml:space="preserve"> </w:t>
      </w:r>
      <w:r w:rsidR="00163A7F">
        <w:t>main changes in this revised HMO SPD are</w:t>
      </w:r>
      <w:r w:rsidR="00771EB6">
        <w:t xml:space="preserve"> </w:t>
      </w:r>
      <w:r w:rsidR="00163A7F">
        <w:t xml:space="preserve">to </w:t>
      </w:r>
      <w:r w:rsidR="00771EB6">
        <w:t xml:space="preserve">apply a </w:t>
      </w:r>
      <w:r w:rsidR="00222F3A">
        <w:t xml:space="preserve">consistent </w:t>
      </w:r>
      <w:r w:rsidR="00771EB6">
        <w:t>10% threshold throughout the city</w:t>
      </w:r>
      <w:r w:rsidR="00222F3A">
        <w:t xml:space="preserve">, to </w:t>
      </w:r>
      <w:r w:rsidR="00771EB6">
        <w:t xml:space="preserve">address the issue of ‘sandwiching’ where a residential property is </w:t>
      </w:r>
      <w:r w:rsidR="00310DC7">
        <w:t xml:space="preserve">sandwiched </w:t>
      </w:r>
      <w:r w:rsidR="00771EB6">
        <w:t>between two HMOs</w:t>
      </w:r>
      <w:r w:rsidR="00222F3A">
        <w:t xml:space="preserve"> and </w:t>
      </w:r>
      <w:r w:rsidR="00683058">
        <w:t xml:space="preserve">to further clarify the policy on exceptional circumstances. </w:t>
      </w:r>
    </w:p>
    <w:p w:rsidR="001762B4" w:rsidRDefault="001762B4" w:rsidP="00CD74E9"/>
    <w:p w:rsidR="001762B4" w:rsidRDefault="00AB096D" w:rsidP="00CD74E9">
      <w:pPr>
        <w:numPr>
          <w:ilvl w:val="1"/>
          <w:numId w:val="10"/>
        </w:numPr>
        <w:tabs>
          <w:tab w:val="clear" w:pos="360"/>
        </w:tabs>
        <w:ind w:left="851" w:hanging="851"/>
      </w:pPr>
      <w:r>
        <w:t xml:space="preserve">In order to make the policy and methodology clear, this </w:t>
      </w:r>
      <w:r w:rsidR="005953B1">
        <w:t xml:space="preserve">revised </w:t>
      </w:r>
      <w:r>
        <w:t>SPD is a streamlined document</w:t>
      </w:r>
      <w:r w:rsidRPr="00AB096D">
        <w:t xml:space="preserve"> </w:t>
      </w:r>
      <w:r>
        <w:t xml:space="preserve">and supporting information has been moved into the document’s appendices. </w:t>
      </w:r>
      <w:r w:rsidR="003B4EB2">
        <w:t xml:space="preserve">The policy is shown overleaf. </w:t>
      </w:r>
      <w:r w:rsidR="001762B4">
        <w:t>The initial background evidence used by t</w:t>
      </w:r>
      <w:r w:rsidR="00E65C42">
        <w:t>he council</w:t>
      </w:r>
      <w:r w:rsidR="001762B4">
        <w:t xml:space="preserve"> to justify the threshold approach is </w:t>
      </w:r>
      <w:r w:rsidR="001762B4">
        <w:lastRenderedPageBreak/>
        <w:t>found in the current HMO SPD on t</w:t>
      </w:r>
      <w:r w:rsidR="00E65C42">
        <w:t>he council</w:t>
      </w:r>
      <w:r w:rsidR="001762B4">
        <w:t>’</w:t>
      </w:r>
      <w:r w:rsidR="00A6168A">
        <w:t>s policy website.</w:t>
      </w:r>
      <w:r w:rsidR="003B4EB2">
        <w:t xml:space="preserve"> </w:t>
      </w:r>
      <w:r w:rsidR="00721FAD">
        <w:t xml:space="preserve">An updated document setting out background evidence is also available on the website. </w:t>
      </w:r>
    </w:p>
    <w:p w:rsidR="00721FAD" w:rsidRDefault="00721FAD" w:rsidP="002E0433">
      <w:pPr>
        <w:ind w:left="720" w:right="29"/>
      </w:pPr>
    </w:p>
    <w:p w:rsidR="004800EA" w:rsidRDefault="000D13C8" w:rsidP="00403280">
      <w:pPr>
        <w:pStyle w:val="Heading2"/>
      </w:pPr>
      <w:bookmarkStart w:id="3" w:name="_Toc447024418"/>
      <w:bookmarkStart w:id="4" w:name="_Toc447274077"/>
      <w:bookmarkStart w:id="5" w:name="_Toc447274145"/>
      <w:r>
        <w:t xml:space="preserve">1.1 </w:t>
      </w:r>
      <w:r w:rsidR="004800EA">
        <w:t>P</w:t>
      </w:r>
      <w:r w:rsidR="004800EA" w:rsidRPr="00403280">
        <w:t>olicy text</w:t>
      </w:r>
      <w:bookmarkEnd w:id="3"/>
      <w:bookmarkEnd w:id="4"/>
      <w:bookmarkEnd w:id="5"/>
    </w:p>
    <w:p w:rsidR="004800EA" w:rsidRPr="00403280" w:rsidRDefault="00B41437" w:rsidP="004C3551">
      <w:pPr>
        <w:ind w:right="-836"/>
        <w:rPr>
          <w:b/>
        </w:rPr>
      </w:pPr>
      <w:r>
        <w:rPr>
          <w:b/>
          <w:noProof/>
        </w:rPr>
        <mc:AlternateContent>
          <mc:Choice Requires="wps">
            <w:drawing>
              <wp:anchor distT="0" distB="0" distL="114300" distR="114300" simplePos="0" relativeHeight="251699712" behindDoc="0" locked="0" layoutInCell="1" allowOverlap="1" wp14:anchorId="52C712AF" wp14:editId="3A249C11">
                <wp:simplePos x="0" y="0"/>
                <wp:positionH relativeFrom="margin">
                  <wp:posOffset>-183563</wp:posOffset>
                </wp:positionH>
                <wp:positionV relativeFrom="paragraph">
                  <wp:posOffset>178854</wp:posOffset>
                </wp:positionV>
                <wp:extent cx="5821172" cy="5236234"/>
                <wp:effectExtent l="0" t="0" r="27305" b="21590"/>
                <wp:wrapNone/>
                <wp:docPr id="208" name="Rectangle 208"/>
                <wp:cNvGraphicFramePr/>
                <a:graphic xmlns:a="http://schemas.openxmlformats.org/drawingml/2006/main">
                  <a:graphicData uri="http://schemas.microsoft.com/office/word/2010/wordprocessingShape">
                    <wps:wsp>
                      <wps:cNvSpPr/>
                      <wps:spPr>
                        <a:xfrm>
                          <a:off x="0" y="0"/>
                          <a:ext cx="5821172" cy="523623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EBCD" id="Rectangle 208" o:spid="_x0000_s1026" style="position:absolute;margin-left:-14.45pt;margin-top:14.1pt;width:458.35pt;height:412.3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" filled="f" strokecolor="black [3213]" strokeweight=".25pt">
                <w10:wrap anchorx="margin"/>
              </v:rect>
            </w:pict>
          </mc:Fallback>
        </mc:AlternateContent>
      </w:r>
    </w:p>
    <w:p w:rsidR="004800EA" w:rsidRPr="00403280" w:rsidRDefault="004800EA" w:rsidP="004C3551">
      <w:pPr>
        <w:ind w:right="-836"/>
        <w:rPr>
          <w:b/>
          <w:sz w:val="23"/>
          <w:szCs w:val="23"/>
        </w:rPr>
      </w:pPr>
    </w:p>
    <w:p w:rsidR="00B17620" w:rsidRPr="00403280" w:rsidRDefault="00B17620" w:rsidP="004800EA">
      <w:pPr>
        <w:ind w:right="15"/>
        <w:rPr>
          <w:b/>
          <w:sz w:val="23"/>
          <w:szCs w:val="23"/>
        </w:rPr>
      </w:pPr>
      <w:r w:rsidRPr="00403280">
        <w:rPr>
          <w:b/>
          <w:sz w:val="23"/>
          <w:szCs w:val="23"/>
        </w:rPr>
        <w:t>Planning permission will not be granted</w:t>
      </w:r>
      <w:r w:rsidR="00B41437">
        <w:rPr>
          <w:b/>
          <w:sz w:val="23"/>
          <w:szCs w:val="23"/>
        </w:rPr>
        <w:t>;</w:t>
      </w:r>
    </w:p>
    <w:p w:rsidR="00B54C86" w:rsidRPr="00403280" w:rsidRDefault="00B54C86" w:rsidP="004800EA">
      <w:pPr>
        <w:ind w:right="15"/>
        <w:rPr>
          <w:b/>
          <w:sz w:val="23"/>
          <w:szCs w:val="23"/>
        </w:rPr>
      </w:pPr>
    </w:p>
    <w:p w:rsidR="00B17620" w:rsidRPr="00403280" w:rsidRDefault="00B17620" w:rsidP="00FB2EF0">
      <w:pPr>
        <w:tabs>
          <w:tab w:val="left" w:pos="284"/>
        </w:tabs>
        <w:ind w:left="284" w:right="15" w:hanging="284"/>
        <w:rPr>
          <w:b/>
          <w:sz w:val="23"/>
          <w:szCs w:val="23"/>
        </w:rPr>
      </w:pPr>
      <w:r w:rsidRPr="00674876">
        <w:rPr>
          <w:b/>
          <w:sz w:val="23"/>
          <w:szCs w:val="23"/>
        </w:rPr>
        <w:t>i)</w:t>
      </w:r>
      <w:r w:rsidRPr="00696E1F">
        <w:rPr>
          <w:b/>
          <w:sz w:val="23"/>
          <w:szCs w:val="23"/>
        </w:rPr>
        <w:t xml:space="preserve"> </w:t>
      </w:r>
      <w:r w:rsidR="00FB2EF0">
        <w:rPr>
          <w:b/>
          <w:sz w:val="23"/>
          <w:szCs w:val="23"/>
        </w:rPr>
        <w:tab/>
      </w:r>
      <w:r w:rsidRPr="00403280">
        <w:rPr>
          <w:b/>
          <w:sz w:val="23"/>
          <w:szCs w:val="23"/>
        </w:rPr>
        <w:t>where the proportion of HMO dwellings will exceed 10% of the residential properties*</w:t>
      </w:r>
    </w:p>
    <w:p w:rsidR="00962F04" w:rsidRPr="00403280" w:rsidRDefault="00962F04" w:rsidP="00FB2EF0">
      <w:pPr>
        <w:tabs>
          <w:tab w:val="left" w:pos="284"/>
        </w:tabs>
        <w:ind w:left="284" w:right="15" w:hanging="284"/>
        <w:rPr>
          <w:b/>
          <w:sz w:val="23"/>
          <w:szCs w:val="23"/>
        </w:rPr>
      </w:pPr>
    </w:p>
    <w:p w:rsidR="00B17620" w:rsidRPr="00403280" w:rsidRDefault="00FB2EF0" w:rsidP="00FB2EF0">
      <w:pPr>
        <w:tabs>
          <w:tab w:val="left" w:pos="284"/>
          <w:tab w:val="left" w:pos="8647"/>
        </w:tabs>
        <w:ind w:left="284" w:right="326" w:hanging="284"/>
        <w:rPr>
          <w:b/>
          <w:sz w:val="23"/>
          <w:szCs w:val="23"/>
        </w:rPr>
      </w:pPr>
      <w:r>
        <w:rPr>
          <w:b/>
          <w:sz w:val="23"/>
          <w:szCs w:val="23"/>
        </w:rPr>
        <w:tab/>
      </w:r>
      <w:r w:rsidR="00B17620" w:rsidRPr="00403280">
        <w:rPr>
          <w:b/>
          <w:sz w:val="23"/>
          <w:szCs w:val="23"/>
        </w:rPr>
        <w:t>where their curtilage</w:t>
      </w:r>
      <w:r w:rsidR="00766828" w:rsidRPr="00403280">
        <w:rPr>
          <w:b/>
          <w:sz w:val="23"/>
          <w:szCs w:val="23"/>
        </w:rPr>
        <w:t xml:space="preserve"> </w:t>
      </w:r>
      <w:r w:rsidR="00766828" w:rsidRPr="00912CC8">
        <w:rPr>
          <w:b/>
          <w:sz w:val="23"/>
          <w:szCs w:val="23"/>
        </w:rPr>
        <w:t>of the residential property</w:t>
      </w:r>
      <w:r w:rsidR="00B17620" w:rsidRPr="00403280">
        <w:rPr>
          <w:b/>
          <w:sz w:val="23"/>
          <w:szCs w:val="23"/>
        </w:rPr>
        <w:t xml:space="preserve"> lies wholly or partly within a circle of radius 40 metres** from the application site.</w:t>
      </w:r>
    </w:p>
    <w:p w:rsidR="00B17620" w:rsidRPr="00403280" w:rsidRDefault="00B17620" w:rsidP="00FB2EF0">
      <w:pPr>
        <w:tabs>
          <w:tab w:val="left" w:pos="284"/>
        </w:tabs>
        <w:ind w:left="284" w:right="15" w:hanging="284"/>
        <w:rPr>
          <w:b/>
          <w:sz w:val="23"/>
          <w:szCs w:val="23"/>
        </w:rPr>
      </w:pPr>
    </w:p>
    <w:p w:rsidR="00B17620" w:rsidRPr="00403280" w:rsidRDefault="00FB2EF0" w:rsidP="00FB2EF0">
      <w:pPr>
        <w:tabs>
          <w:tab w:val="left" w:pos="284"/>
        </w:tabs>
        <w:ind w:left="284" w:right="15" w:hanging="284"/>
        <w:rPr>
          <w:b/>
          <w:sz w:val="23"/>
          <w:szCs w:val="23"/>
        </w:rPr>
      </w:pPr>
      <w:r>
        <w:rPr>
          <w:b/>
          <w:sz w:val="23"/>
          <w:szCs w:val="23"/>
        </w:rPr>
        <w:tab/>
      </w:r>
      <w:r w:rsidR="00B17620" w:rsidRPr="00403280">
        <w:rPr>
          <w:b/>
          <w:sz w:val="23"/>
          <w:szCs w:val="23"/>
        </w:rPr>
        <w:t>Where the circle does not include a minimum of 10 residential properties, the threshold will apply to the 10 residential properties nearest to the application site** located on all frontages of the street (with the same street address).</w:t>
      </w:r>
    </w:p>
    <w:p w:rsidR="00B17620" w:rsidRPr="00980DE3" w:rsidRDefault="00B17620" w:rsidP="004800EA">
      <w:pPr>
        <w:ind w:right="15"/>
        <w:rPr>
          <w:b/>
          <w:sz w:val="12"/>
          <w:szCs w:val="12"/>
        </w:rPr>
      </w:pPr>
    </w:p>
    <w:p w:rsidR="00FB2EF0" w:rsidRDefault="00FB2EF0" w:rsidP="004800EA">
      <w:pPr>
        <w:ind w:right="15"/>
        <w:rPr>
          <w:b/>
          <w:sz w:val="23"/>
          <w:szCs w:val="23"/>
        </w:rPr>
      </w:pPr>
      <w:r>
        <w:rPr>
          <w:b/>
          <w:sz w:val="23"/>
          <w:szCs w:val="23"/>
        </w:rPr>
        <w:t>or</w:t>
      </w:r>
    </w:p>
    <w:p w:rsidR="00FB2EF0" w:rsidRPr="00980DE3" w:rsidRDefault="00FB2EF0" w:rsidP="004800EA">
      <w:pPr>
        <w:ind w:right="15"/>
        <w:rPr>
          <w:b/>
          <w:sz w:val="12"/>
          <w:szCs w:val="12"/>
        </w:rPr>
      </w:pPr>
    </w:p>
    <w:p w:rsidR="00766828" w:rsidRPr="00403280" w:rsidRDefault="00674876" w:rsidP="00FB2EF0">
      <w:pPr>
        <w:ind w:left="284" w:right="15" w:hanging="284"/>
        <w:rPr>
          <w:b/>
          <w:sz w:val="23"/>
          <w:szCs w:val="23"/>
          <w:u w:val="single"/>
        </w:rPr>
      </w:pPr>
      <w:r w:rsidRPr="00912CC8">
        <w:rPr>
          <w:b/>
          <w:sz w:val="23"/>
          <w:szCs w:val="23"/>
        </w:rPr>
        <w:t xml:space="preserve">ii) </w:t>
      </w:r>
      <w:r w:rsidR="00FB2EF0">
        <w:rPr>
          <w:b/>
          <w:sz w:val="23"/>
          <w:szCs w:val="23"/>
        </w:rPr>
        <w:t>w</w:t>
      </w:r>
      <w:r w:rsidR="00766828" w:rsidRPr="00912CC8">
        <w:rPr>
          <w:b/>
          <w:sz w:val="23"/>
          <w:szCs w:val="23"/>
        </w:rPr>
        <w:t xml:space="preserve">here it would result in any residential property </w:t>
      </w:r>
      <w:r w:rsidR="000A29EE" w:rsidRPr="00912CC8">
        <w:rPr>
          <w:rFonts w:cs="Arial"/>
          <w:b/>
          <w:bCs/>
        </w:rPr>
        <w:t xml:space="preserve">(C3 use) </w:t>
      </w:r>
      <w:r w:rsidR="00766828" w:rsidRPr="00912CC8">
        <w:rPr>
          <w:b/>
          <w:sz w:val="23"/>
          <w:szCs w:val="23"/>
        </w:rPr>
        <w:t>being ‘sandwiched’ between two HMOs</w:t>
      </w:r>
    </w:p>
    <w:p w:rsidR="00FB2EF0" w:rsidRPr="00403280" w:rsidRDefault="00FB2EF0" w:rsidP="00BB2D04">
      <w:pPr>
        <w:ind w:left="0" w:right="15" w:firstLine="0"/>
        <w:rPr>
          <w:b/>
          <w:sz w:val="23"/>
          <w:szCs w:val="23"/>
        </w:rPr>
      </w:pPr>
    </w:p>
    <w:p w:rsidR="00B17620" w:rsidRPr="00403280" w:rsidRDefault="00B17620" w:rsidP="00BB2D04">
      <w:pPr>
        <w:ind w:left="0" w:right="184" w:firstLine="0"/>
        <w:rPr>
          <w:b/>
          <w:sz w:val="23"/>
          <w:szCs w:val="23"/>
        </w:rPr>
      </w:pPr>
      <w:r w:rsidRPr="00403280">
        <w:rPr>
          <w:b/>
          <w:sz w:val="23"/>
          <w:szCs w:val="23"/>
        </w:rPr>
        <w:t xml:space="preserve">When the threshold has been breached already, planning permission will only be granted in exceptional </w:t>
      </w:r>
      <w:r w:rsidRPr="007A44DA">
        <w:rPr>
          <w:b/>
          <w:sz w:val="23"/>
          <w:szCs w:val="23"/>
        </w:rPr>
        <w:t xml:space="preserve">circumstances (see </w:t>
      </w:r>
      <w:r w:rsidRPr="002E0433">
        <w:rPr>
          <w:b/>
          <w:sz w:val="23"/>
          <w:szCs w:val="23"/>
        </w:rPr>
        <w:t xml:space="preserve">section </w:t>
      </w:r>
      <w:r w:rsidR="008E3982" w:rsidRPr="002E0433">
        <w:rPr>
          <w:b/>
          <w:sz w:val="23"/>
          <w:szCs w:val="23"/>
        </w:rPr>
        <w:t>4</w:t>
      </w:r>
      <w:r w:rsidRPr="002E0433">
        <w:rPr>
          <w:b/>
          <w:sz w:val="23"/>
          <w:szCs w:val="23"/>
        </w:rPr>
        <w:t>.</w:t>
      </w:r>
      <w:r w:rsidR="008E3982" w:rsidRPr="002E0433">
        <w:rPr>
          <w:b/>
          <w:sz w:val="23"/>
          <w:szCs w:val="23"/>
        </w:rPr>
        <w:t>5</w:t>
      </w:r>
      <w:r w:rsidRPr="002E0433">
        <w:rPr>
          <w:b/>
          <w:sz w:val="23"/>
          <w:szCs w:val="23"/>
        </w:rPr>
        <w:t>).</w:t>
      </w:r>
    </w:p>
    <w:p w:rsidR="00B17620" w:rsidRPr="00403280" w:rsidRDefault="00B17620" w:rsidP="00BB2D04">
      <w:pPr>
        <w:ind w:left="0" w:right="15" w:firstLine="0"/>
        <w:rPr>
          <w:b/>
          <w:sz w:val="23"/>
          <w:szCs w:val="23"/>
        </w:rPr>
      </w:pPr>
    </w:p>
    <w:p w:rsidR="00B17620" w:rsidRDefault="00B17620" w:rsidP="00BB2D04">
      <w:pPr>
        <w:ind w:left="0" w:right="15" w:firstLine="0"/>
        <w:rPr>
          <w:b/>
          <w:sz w:val="23"/>
          <w:szCs w:val="23"/>
        </w:rPr>
      </w:pPr>
      <w:r w:rsidRPr="00403280">
        <w:rPr>
          <w:b/>
          <w:sz w:val="23"/>
          <w:szCs w:val="23"/>
        </w:rPr>
        <w:t>Notwithstanding the threshold limit and exceptional circumstances, other material considerations (such as intensification of use, highway safety, residential amenity of future and existing occupiers) arising from the impact of the proposal will be</w:t>
      </w:r>
      <w:r w:rsidR="00561DEA" w:rsidRPr="00403280">
        <w:rPr>
          <w:b/>
          <w:sz w:val="23"/>
          <w:szCs w:val="23"/>
        </w:rPr>
        <w:t xml:space="preserve"> </w:t>
      </w:r>
      <w:r w:rsidRPr="00403280">
        <w:rPr>
          <w:b/>
          <w:sz w:val="23"/>
          <w:szCs w:val="23"/>
        </w:rPr>
        <w:t>assessed</w:t>
      </w:r>
      <w:r w:rsidR="00F923EA" w:rsidRPr="00403280">
        <w:rPr>
          <w:b/>
          <w:sz w:val="23"/>
          <w:szCs w:val="23"/>
        </w:rPr>
        <w:t xml:space="preserve"> in accordance </w:t>
      </w:r>
      <w:r w:rsidRPr="00403280">
        <w:rPr>
          <w:b/>
          <w:sz w:val="23"/>
          <w:szCs w:val="23"/>
        </w:rPr>
        <w:t>with t</w:t>
      </w:r>
      <w:r w:rsidR="00E65C42">
        <w:rPr>
          <w:b/>
          <w:sz w:val="23"/>
          <w:szCs w:val="23"/>
        </w:rPr>
        <w:t>he council</w:t>
      </w:r>
      <w:r w:rsidRPr="00403280">
        <w:rPr>
          <w:b/>
          <w:sz w:val="23"/>
          <w:szCs w:val="23"/>
        </w:rPr>
        <w:t>’s relevant development management policies and guidance.</w:t>
      </w:r>
    </w:p>
    <w:p w:rsidR="00B41437" w:rsidRDefault="00B41437" w:rsidP="00403280">
      <w:pPr>
        <w:ind w:right="15"/>
        <w:rPr>
          <w:b/>
          <w:sz w:val="23"/>
          <w:szCs w:val="23"/>
        </w:rPr>
      </w:pPr>
    </w:p>
    <w:p w:rsidR="00B66E86" w:rsidRDefault="00B66E86" w:rsidP="00B41437">
      <w:pPr>
        <w:ind w:right="29"/>
        <w:rPr>
          <w:b/>
          <w:sz w:val="20"/>
          <w:szCs w:val="20"/>
        </w:rPr>
      </w:pPr>
    </w:p>
    <w:p w:rsidR="00B41437" w:rsidRPr="00CC4144" w:rsidRDefault="00B41437" w:rsidP="006A6F6F">
      <w:pPr>
        <w:ind w:left="0" w:right="29" w:firstLine="0"/>
        <w:rPr>
          <w:sz w:val="20"/>
          <w:szCs w:val="20"/>
        </w:rPr>
      </w:pPr>
      <w:r w:rsidRPr="00CC4144">
        <w:rPr>
          <w:b/>
          <w:sz w:val="20"/>
          <w:szCs w:val="20"/>
        </w:rPr>
        <w:t xml:space="preserve">* </w:t>
      </w:r>
      <w:r w:rsidRPr="00CC4144">
        <w:rPr>
          <w:sz w:val="20"/>
          <w:szCs w:val="20"/>
        </w:rPr>
        <w:t>Paragraph</w:t>
      </w:r>
      <w:r w:rsidR="00B66E86">
        <w:rPr>
          <w:sz w:val="20"/>
          <w:szCs w:val="20"/>
        </w:rPr>
        <w:t xml:space="preserve"> </w:t>
      </w:r>
      <w:r w:rsidRPr="00912CC8">
        <w:rPr>
          <w:sz w:val="20"/>
          <w:szCs w:val="20"/>
        </w:rPr>
        <w:t>4.2.1</w:t>
      </w:r>
      <w:r w:rsidRPr="00CC4144">
        <w:rPr>
          <w:sz w:val="20"/>
          <w:szCs w:val="20"/>
        </w:rPr>
        <w:t xml:space="preserve"> sets out the ‘residential properties’ identified for the purposes of calculating the percentage concentration of HMOs.</w:t>
      </w:r>
    </w:p>
    <w:p w:rsidR="00B41437" w:rsidRPr="00403280" w:rsidRDefault="00B41437" w:rsidP="006A6F6F">
      <w:pPr>
        <w:ind w:left="0" w:right="29" w:firstLine="0"/>
        <w:rPr>
          <w:b/>
          <w:sz w:val="20"/>
          <w:szCs w:val="20"/>
        </w:rPr>
      </w:pPr>
      <w:r w:rsidRPr="0025680B">
        <w:rPr>
          <w:b/>
          <w:sz w:val="20"/>
          <w:szCs w:val="20"/>
        </w:rPr>
        <w:t xml:space="preserve">** </w:t>
      </w:r>
      <w:r w:rsidRPr="0025680B">
        <w:rPr>
          <w:rFonts w:cs="Arial"/>
          <w:sz w:val="20"/>
          <w:szCs w:val="20"/>
        </w:rPr>
        <w:t xml:space="preserve">Measured from the midpoint of the </w:t>
      </w:r>
      <w:r w:rsidRPr="0025680B">
        <w:rPr>
          <w:sz w:val="20"/>
          <w:szCs w:val="20"/>
        </w:rPr>
        <w:t>main external doorway entrance to be used by all tenants as shown on the proposed plans submitted with the planning application.</w:t>
      </w:r>
    </w:p>
    <w:p w:rsidR="00B41437" w:rsidRPr="00403280" w:rsidRDefault="00B41437" w:rsidP="00403280">
      <w:pPr>
        <w:ind w:right="15"/>
        <w:rPr>
          <w:b/>
          <w:sz w:val="23"/>
          <w:szCs w:val="23"/>
        </w:rPr>
      </w:pPr>
    </w:p>
    <w:p w:rsidR="00595229" w:rsidRDefault="00595229" w:rsidP="004800EA">
      <w:pPr>
        <w:ind w:right="15"/>
        <w:jc w:val="center"/>
        <w:rPr>
          <w:b/>
          <w:sz w:val="18"/>
          <w:szCs w:val="18"/>
        </w:rPr>
      </w:pPr>
    </w:p>
    <w:p w:rsidR="00340AB3" w:rsidRDefault="00340AB3" w:rsidP="004800EA">
      <w:pPr>
        <w:ind w:right="15"/>
        <w:jc w:val="center"/>
        <w:rPr>
          <w:b/>
        </w:rPr>
      </w:pPr>
    </w:p>
    <w:p w:rsidR="001A3530" w:rsidRDefault="001A3530">
      <w:pPr>
        <w:rPr>
          <w:rFonts w:cs="Arial"/>
          <w:bCs/>
          <w:kern w:val="32"/>
          <w:sz w:val="18"/>
          <w:szCs w:val="18"/>
        </w:rPr>
      </w:pPr>
      <w:r>
        <w:rPr>
          <w:b/>
          <w:sz w:val="18"/>
          <w:szCs w:val="18"/>
        </w:rPr>
        <w:br w:type="page"/>
      </w:r>
    </w:p>
    <w:p w:rsidR="0078607C" w:rsidRPr="000779E6" w:rsidRDefault="000536C3" w:rsidP="00403280">
      <w:pPr>
        <w:pStyle w:val="Heading1"/>
      </w:pPr>
      <w:bookmarkStart w:id="6" w:name="_Toc447024419"/>
      <w:bookmarkStart w:id="7" w:name="_Toc447274078"/>
      <w:bookmarkStart w:id="8" w:name="_Toc447274146"/>
      <w:r>
        <w:lastRenderedPageBreak/>
        <w:t>2</w:t>
      </w:r>
      <w:r w:rsidR="00252384">
        <w:t xml:space="preserve">. </w:t>
      </w:r>
      <w:r>
        <w:t>P</w:t>
      </w:r>
      <w:r w:rsidR="0078607C" w:rsidRPr="000779E6">
        <w:t>urpose of th</w:t>
      </w:r>
      <w:r w:rsidR="0078607C">
        <w:t>e</w:t>
      </w:r>
      <w:r w:rsidR="0078607C" w:rsidRPr="000779E6">
        <w:t xml:space="preserve"> SPD</w:t>
      </w:r>
      <w:bookmarkEnd w:id="6"/>
      <w:bookmarkEnd w:id="7"/>
      <w:bookmarkEnd w:id="8"/>
    </w:p>
    <w:p w:rsidR="0078607C" w:rsidRDefault="0078607C" w:rsidP="007C6E0E">
      <w:pPr>
        <w:tabs>
          <w:tab w:val="num" w:pos="720"/>
        </w:tabs>
        <w:ind w:left="720" w:right="29" w:hanging="720"/>
        <w:rPr>
          <w:u w:val="single"/>
        </w:rPr>
      </w:pPr>
    </w:p>
    <w:p w:rsidR="00B84153" w:rsidRPr="00403280" w:rsidRDefault="0078607C" w:rsidP="00980DE3">
      <w:pPr>
        <w:numPr>
          <w:ilvl w:val="1"/>
          <w:numId w:val="9"/>
        </w:numPr>
        <w:tabs>
          <w:tab w:val="clear" w:pos="600"/>
        </w:tabs>
        <w:ind w:left="851" w:right="28" w:hanging="851"/>
        <w:rPr>
          <w:u w:val="single"/>
        </w:rPr>
      </w:pPr>
      <w:r>
        <w:t>This SPD is adopted as part of t</w:t>
      </w:r>
      <w:r w:rsidR="00E65C42">
        <w:t>he council</w:t>
      </w:r>
      <w:r>
        <w:t xml:space="preserve">’s Local </w:t>
      </w:r>
      <w:r w:rsidR="00781CCD">
        <w:t>Plan</w:t>
      </w:r>
      <w:r>
        <w:t>. The document provides supplementary guidance for all parties involved in the planning application process for both small/medium and large HMOs, explaining how t</w:t>
      </w:r>
      <w:r w:rsidR="00E65C42">
        <w:t>he council</w:t>
      </w:r>
      <w:r>
        <w:t xml:space="preserve"> will assess proposals to convert properties to HMOs. </w:t>
      </w:r>
    </w:p>
    <w:p w:rsidR="0078607C" w:rsidRDefault="0078607C" w:rsidP="00403280">
      <w:pPr>
        <w:ind w:left="720" w:right="29"/>
      </w:pPr>
    </w:p>
    <w:p w:rsidR="00C23A28" w:rsidRDefault="0078607C" w:rsidP="00403280">
      <w:pPr>
        <w:numPr>
          <w:ilvl w:val="1"/>
          <w:numId w:val="9"/>
        </w:numPr>
        <w:tabs>
          <w:tab w:val="clear" w:pos="600"/>
        </w:tabs>
        <w:ind w:left="851" w:right="29" w:hanging="851"/>
      </w:pPr>
      <w:r w:rsidRPr="004A69C2">
        <w:t xml:space="preserve">The SPD </w:t>
      </w:r>
      <w:r>
        <w:t>is not part of the statutory development plan</w:t>
      </w:r>
      <w:r w:rsidR="00252384">
        <w:t xml:space="preserve">. </w:t>
      </w:r>
      <w:r>
        <w:t xml:space="preserve">However, it is </w:t>
      </w:r>
      <w:r w:rsidRPr="004A69C2">
        <w:t>accorded significant weight as a material consideration in the determi</w:t>
      </w:r>
      <w:r>
        <w:t>nation of planning applications</w:t>
      </w:r>
      <w:r w:rsidR="00252384">
        <w:t xml:space="preserve">. </w:t>
      </w:r>
      <w:r w:rsidRPr="004A69C2">
        <w:t xml:space="preserve"> </w:t>
      </w:r>
    </w:p>
    <w:p w:rsidR="00C23A28" w:rsidRDefault="00C23A28" w:rsidP="00403280">
      <w:pPr>
        <w:ind w:right="29"/>
      </w:pPr>
    </w:p>
    <w:p w:rsidR="00C23A28" w:rsidRDefault="0078607C" w:rsidP="00403280">
      <w:pPr>
        <w:numPr>
          <w:ilvl w:val="1"/>
          <w:numId w:val="9"/>
        </w:numPr>
        <w:tabs>
          <w:tab w:val="clear" w:pos="600"/>
        </w:tabs>
        <w:ind w:left="851" w:right="29" w:hanging="851"/>
      </w:pPr>
      <w:r>
        <w:t xml:space="preserve">The guidance contained in this SPD expands and provides more detail to policies in the current Development Plan Documents - </w:t>
      </w:r>
      <w:r w:rsidRPr="00BC5979">
        <w:rPr>
          <w:b/>
        </w:rPr>
        <w:t>namely saved ‘H4 – Houses in Multiple Occupation’ of the Local Plan Review</w:t>
      </w:r>
      <w:r w:rsidRPr="00BC5979">
        <w:rPr>
          <w:rStyle w:val="FootnoteReference"/>
        </w:rPr>
        <w:footnoteReference w:id="3"/>
      </w:r>
      <w:r w:rsidRPr="00BC5979">
        <w:rPr>
          <w:b/>
        </w:rPr>
        <w:t xml:space="preserve"> and ‘CS16 – Housing Mix and Type’</w:t>
      </w:r>
      <w:r>
        <w:t xml:space="preserve"> </w:t>
      </w:r>
      <w:r w:rsidRPr="00C55DE0">
        <w:rPr>
          <w:b/>
        </w:rPr>
        <w:t>in the Core Strategy</w:t>
      </w:r>
      <w:r w:rsidRPr="00BC5979">
        <w:rPr>
          <w:rStyle w:val="FootnoteReference"/>
        </w:rPr>
        <w:footnoteReference w:id="4"/>
      </w:r>
      <w:r>
        <w:t xml:space="preserve">. Refer to </w:t>
      </w:r>
      <w:r w:rsidR="00252384" w:rsidRPr="00252384">
        <w:t>Appendix 1</w:t>
      </w:r>
      <w:r w:rsidRPr="00763E1F">
        <w:t xml:space="preserve"> for a</w:t>
      </w:r>
      <w:r>
        <w:t xml:space="preserve">n extract </w:t>
      </w:r>
      <w:r w:rsidRPr="000616E7">
        <w:t>of these policies.</w:t>
      </w:r>
    </w:p>
    <w:p w:rsidR="00C23A28" w:rsidRDefault="00C23A28" w:rsidP="00403280">
      <w:pPr>
        <w:ind w:left="720" w:right="29"/>
      </w:pPr>
    </w:p>
    <w:p w:rsidR="00C23A28" w:rsidRDefault="00C23A28" w:rsidP="00403280">
      <w:pPr>
        <w:numPr>
          <w:ilvl w:val="1"/>
          <w:numId w:val="9"/>
        </w:numPr>
        <w:tabs>
          <w:tab w:val="clear" w:pos="600"/>
        </w:tabs>
        <w:ind w:left="851" w:right="29" w:hanging="851"/>
      </w:pPr>
      <w:r>
        <w:t xml:space="preserve">In </w:t>
      </w:r>
      <w:r w:rsidRPr="00A82BB6">
        <w:t>broad terms, a HMO under planning legislation</w:t>
      </w:r>
      <w:r>
        <w:t xml:space="preserve"> </w:t>
      </w:r>
      <w:r w:rsidRPr="00A82BB6">
        <w:t xml:space="preserve">is defined </w:t>
      </w:r>
      <w:r>
        <w:t>as</w:t>
      </w:r>
      <w:r w:rsidRPr="00A82BB6">
        <w:t xml:space="preserve"> a </w:t>
      </w:r>
      <w:r>
        <w:t xml:space="preserve">house or flat occupied by a </w:t>
      </w:r>
      <w:r w:rsidRPr="00A82BB6">
        <w:t xml:space="preserve">certain number of </w:t>
      </w:r>
      <w:r w:rsidRPr="00AD5086">
        <w:t>unrelated individuals who share</w:t>
      </w:r>
      <w:r w:rsidRPr="005B0535">
        <w:rPr>
          <w:u w:val="single"/>
        </w:rPr>
        <w:t xml:space="preserve"> </w:t>
      </w:r>
      <w:r w:rsidRPr="00C5728B">
        <w:rPr>
          <w:b/>
        </w:rPr>
        <w:t>basic amenities</w:t>
      </w:r>
      <w:r w:rsidRPr="003918F6">
        <w:rPr>
          <w:b/>
        </w:rPr>
        <w:t xml:space="preserve"> </w:t>
      </w:r>
      <w:r>
        <w:t>and is classified by the Uses Classes Order</w:t>
      </w:r>
      <w:r>
        <w:rPr>
          <w:rStyle w:val="FootnoteReference"/>
        </w:rPr>
        <w:footnoteReference w:id="5"/>
      </w:r>
      <w:r>
        <w:t>:-</w:t>
      </w:r>
    </w:p>
    <w:p w:rsidR="00B84153" w:rsidRDefault="00B84153" w:rsidP="00B84153">
      <w:pPr>
        <w:pStyle w:val="ListParagraph"/>
        <w:numPr>
          <w:ilvl w:val="0"/>
          <w:numId w:val="47"/>
        </w:numPr>
        <w:ind w:left="1418" w:hanging="425"/>
      </w:pPr>
      <w:r>
        <w:t xml:space="preserve">Class C4 – </w:t>
      </w:r>
      <w:r w:rsidRPr="00597B2F">
        <w:rPr>
          <w:i/>
        </w:rPr>
        <w:t>between 3 and 6 residents</w:t>
      </w:r>
      <w:r>
        <w:t xml:space="preserve"> </w:t>
      </w:r>
    </w:p>
    <w:p w:rsidR="00B84153" w:rsidRPr="00C944F9" w:rsidRDefault="00B84153" w:rsidP="00B84153">
      <w:pPr>
        <w:numPr>
          <w:ilvl w:val="0"/>
          <w:numId w:val="4"/>
        </w:numPr>
        <w:tabs>
          <w:tab w:val="clear" w:pos="360"/>
        </w:tabs>
        <w:ind w:left="720" w:right="29" w:firstLine="273"/>
        <w:rPr>
          <w:rFonts w:cs="Arial"/>
        </w:rPr>
      </w:pPr>
      <w:r>
        <w:t>Sui Generis (of its own kind</w:t>
      </w:r>
      <w:r w:rsidRPr="00597B2F">
        <w:t xml:space="preserve">) </w:t>
      </w:r>
      <w:r>
        <w:t xml:space="preserve">- </w:t>
      </w:r>
      <w:r w:rsidRPr="00597B2F">
        <w:rPr>
          <w:i/>
        </w:rPr>
        <w:t>more than 6 residents</w:t>
      </w:r>
      <w:r w:rsidRPr="007672B2">
        <w:t xml:space="preserve"> </w:t>
      </w:r>
    </w:p>
    <w:p w:rsidR="00B84153" w:rsidRDefault="00B84153" w:rsidP="00B84153">
      <w:pPr>
        <w:ind w:right="29"/>
      </w:pPr>
    </w:p>
    <w:p w:rsidR="00C23A28" w:rsidRDefault="00C23A28" w:rsidP="00B734F4">
      <w:pPr>
        <w:numPr>
          <w:ilvl w:val="1"/>
          <w:numId w:val="9"/>
        </w:numPr>
        <w:tabs>
          <w:tab w:val="clear" w:pos="600"/>
        </w:tabs>
        <w:ind w:left="851" w:right="29" w:hanging="851"/>
      </w:pPr>
      <w:r>
        <w:t xml:space="preserve">A more detailed planning definition of HMOs is included in </w:t>
      </w:r>
      <w:r w:rsidRPr="0047595A">
        <w:t xml:space="preserve">Appendix </w:t>
      </w:r>
      <w:r w:rsidR="00252384" w:rsidRPr="0047595A">
        <w:t>2</w:t>
      </w:r>
      <w:r w:rsidRPr="0047595A">
        <w:t>.</w:t>
      </w:r>
      <w:r>
        <w:t xml:space="preserve"> </w:t>
      </w:r>
    </w:p>
    <w:p w:rsidR="00C23A28" w:rsidRDefault="00C23A28" w:rsidP="00403280">
      <w:pPr>
        <w:ind w:right="29"/>
      </w:pPr>
    </w:p>
    <w:p w:rsidR="0078607C" w:rsidRDefault="0078607C" w:rsidP="00B734F4">
      <w:pPr>
        <w:numPr>
          <w:ilvl w:val="1"/>
          <w:numId w:val="9"/>
        </w:numPr>
        <w:tabs>
          <w:tab w:val="clear" w:pos="600"/>
        </w:tabs>
        <w:ind w:left="851" w:right="29" w:hanging="851"/>
      </w:pPr>
      <w:r w:rsidRPr="008939C8">
        <w:t xml:space="preserve">Although the planning system </w:t>
      </w:r>
      <w:r>
        <w:t xml:space="preserve">can influence the location of new HMOs, the statutory powers under the planning system cannot act alone and </w:t>
      </w:r>
      <w:r w:rsidRPr="008939C8">
        <w:t xml:space="preserve">address </w:t>
      </w:r>
      <w:r>
        <w:t xml:space="preserve">the existing </w:t>
      </w:r>
      <w:r w:rsidRPr="008939C8">
        <w:t xml:space="preserve">problems in </w:t>
      </w:r>
      <w:r>
        <w:t xml:space="preserve">areas </w:t>
      </w:r>
      <w:r w:rsidRPr="008939C8">
        <w:t>where hig</w:t>
      </w:r>
      <w:r>
        <w:t>h concentrations of HMOs prevail</w:t>
      </w:r>
      <w:r w:rsidRPr="008939C8">
        <w:t>.</w:t>
      </w:r>
      <w:r>
        <w:t xml:space="preserve"> T</w:t>
      </w:r>
      <w:r w:rsidR="00E65C42">
        <w:t>he council</w:t>
      </w:r>
      <w:r>
        <w:t xml:space="preserve"> uses other statutory powers to control the nuisance caused by HMOs, as explained below.</w:t>
      </w:r>
    </w:p>
    <w:p w:rsidR="0078607C" w:rsidRDefault="0078607C" w:rsidP="00B734F4">
      <w:pPr>
        <w:ind w:right="29"/>
      </w:pPr>
    </w:p>
    <w:p w:rsidR="0078607C" w:rsidRDefault="0078607C" w:rsidP="00B734F4">
      <w:pPr>
        <w:numPr>
          <w:ilvl w:val="1"/>
          <w:numId w:val="9"/>
        </w:numPr>
        <w:tabs>
          <w:tab w:val="clear" w:pos="600"/>
        </w:tabs>
        <w:ind w:left="851" w:right="29" w:hanging="851"/>
      </w:pPr>
      <w:r>
        <w:t>T</w:t>
      </w:r>
      <w:r w:rsidRPr="00E939BD">
        <w:t xml:space="preserve">he </w:t>
      </w:r>
      <w:r>
        <w:t xml:space="preserve">Environmental Health </w:t>
      </w:r>
      <w:r w:rsidRPr="00E939BD">
        <w:t>Housing</w:t>
      </w:r>
      <w:r>
        <w:t xml:space="preserve"> Team</w:t>
      </w:r>
      <w:r w:rsidRPr="00E939BD">
        <w:t xml:space="preserve"> provides guidance to landlords and is responsible for </w:t>
      </w:r>
      <w:r w:rsidR="00781CCD">
        <w:t xml:space="preserve">two licensing schemes. The mandatory </w:t>
      </w:r>
      <w:r w:rsidRPr="00E939BD">
        <w:t>licensing of larger HMOs and the preparation of guidance relating to their living standards</w:t>
      </w:r>
      <w:r>
        <w:rPr>
          <w:rStyle w:val="FootnoteReference"/>
        </w:rPr>
        <w:footnoteReference w:id="6"/>
      </w:r>
      <w:r>
        <w:t xml:space="preserve"> </w:t>
      </w:r>
      <w:r w:rsidR="00781CCD">
        <w:t>and an additional licensing scheme covering eight wards in the city.</w:t>
      </w:r>
      <w:r>
        <w:t xml:space="preserve"> </w:t>
      </w:r>
    </w:p>
    <w:p w:rsidR="0078607C" w:rsidRDefault="0078607C" w:rsidP="00B734F4">
      <w:pPr>
        <w:ind w:right="29"/>
      </w:pPr>
    </w:p>
    <w:p w:rsidR="00051A71" w:rsidRDefault="0078607C" w:rsidP="002E0433">
      <w:pPr>
        <w:numPr>
          <w:ilvl w:val="1"/>
          <w:numId w:val="9"/>
        </w:numPr>
        <w:tabs>
          <w:tab w:val="clear" w:pos="600"/>
        </w:tabs>
        <w:ind w:left="851" w:right="29" w:hanging="851"/>
      </w:pPr>
      <w:r w:rsidRPr="00E939BD">
        <w:t>T</w:t>
      </w:r>
      <w:r w:rsidR="00E65C42">
        <w:t>he council</w:t>
      </w:r>
      <w:r w:rsidRPr="00E939BD">
        <w:t xml:space="preserve">’s </w:t>
      </w:r>
      <w:smartTag w:uri="urn:schemas-microsoft-com:office:smarttags" w:element="City">
        <w:smartTag w:uri="urn:schemas-microsoft-com:office:smarttags" w:element="PersonName">
          <w:r w:rsidRPr="00E939BD">
            <w:t>Environmental Health</w:t>
          </w:r>
        </w:smartTag>
      </w:smartTag>
      <w:r w:rsidRPr="00E939BD">
        <w:t xml:space="preserve"> Department provide</w:t>
      </w:r>
      <w:r>
        <w:t>s</w:t>
      </w:r>
      <w:r w:rsidRPr="00E939BD">
        <w:t xml:space="preserve"> guidance and assistance in the monitoring and enforcement of local nuisance, including the impact from noise. A statutory nuisance is defined as an act that causes unreasonable disturbance to the use and enjoyment of a neighbour. Where a statutory noise nuisance exists, is likely to happen, or is likely to be repeated, officers can serve a Noise Abatement Notice</w:t>
      </w:r>
      <w:r>
        <w:rPr>
          <w:rStyle w:val="FootnoteReference"/>
        </w:rPr>
        <w:footnoteReference w:id="7"/>
      </w:r>
      <w:r w:rsidRPr="00E939BD">
        <w:t xml:space="preserve">. </w:t>
      </w:r>
    </w:p>
    <w:p w:rsidR="00051A71" w:rsidRDefault="00051A71" w:rsidP="002E0433">
      <w:pPr>
        <w:pStyle w:val="ListParagraph"/>
        <w:rPr>
          <w:rFonts w:cs="Arial"/>
        </w:rPr>
      </w:pPr>
    </w:p>
    <w:p w:rsidR="00866FC7" w:rsidRDefault="000536C3" w:rsidP="00403280">
      <w:pPr>
        <w:pStyle w:val="Heading1"/>
      </w:pPr>
      <w:bookmarkStart w:id="9" w:name="_Toc447024420"/>
      <w:bookmarkStart w:id="10" w:name="_Toc447274079"/>
      <w:bookmarkStart w:id="11" w:name="_Toc447274147"/>
      <w:r>
        <w:lastRenderedPageBreak/>
        <w:t>3</w:t>
      </w:r>
      <w:r w:rsidR="00252384">
        <w:t xml:space="preserve">. </w:t>
      </w:r>
      <w:r w:rsidR="00866FC7" w:rsidRPr="00403280">
        <w:t>New Approach</w:t>
      </w:r>
      <w:bookmarkEnd w:id="9"/>
      <w:bookmarkEnd w:id="10"/>
      <w:bookmarkEnd w:id="11"/>
    </w:p>
    <w:p w:rsidR="00866FC7" w:rsidRDefault="00866FC7" w:rsidP="00403280">
      <w:pPr>
        <w:ind w:right="29"/>
        <w:rPr>
          <w:b/>
        </w:rPr>
      </w:pPr>
    </w:p>
    <w:p w:rsidR="007D27CA" w:rsidRDefault="00D510C3" w:rsidP="00403280">
      <w:pPr>
        <w:pStyle w:val="Heading2"/>
      </w:pPr>
      <w:bookmarkStart w:id="12" w:name="_Toc447024421"/>
      <w:bookmarkStart w:id="13" w:name="_Toc447274080"/>
      <w:bookmarkStart w:id="14" w:name="_Toc447274148"/>
      <w:r>
        <w:t xml:space="preserve">3.1 </w:t>
      </w:r>
      <w:r w:rsidR="000D6F28">
        <w:t xml:space="preserve">Planning applications determined </w:t>
      </w:r>
      <w:r w:rsidR="007D27CA" w:rsidRPr="00403280">
        <w:t>so far</w:t>
      </w:r>
      <w:bookmarkEnd w:id="12"/>
      <w:bookmarkEnd w:id="13"/>
      <w:bookmarkEnd w:id="14"/>
    </w:p>
    <w:p w:rsidR="007D27CA" w:rsidRDefault="007D27CA" w:rsidP="00866FC7">
      <w:pPr>
        <w:contextualSpacing/>
      </w:pPr>
    </w:p>
    <w:p w:rsidR="00866FC7" w:rsidRPr="00403280" w:rsidRDefault="00866FC7" w:rsidP="00403280">
      <w:pPr>
        <w:pStyle w:val="ListParagraph"/>
        <w:numPr>
          <w:ilvl w:val="0"/>
          <w:numId w:val="49"/>
        </w:numPr>
        <w:ind w:left="851" w:hanging="851"/>
      </w:pPr>
      <w:r w:rsidRPr="00403280">
        <w:rPr>
          <w:rFonts w:cs="Arial"/>
        </w:rPr>
        <w:t>A total of 111 planning applications for new HMOs have been processed over the past 4 years since March 2012 wh</w:t>
      </w:r>
      <w:r w:rsidR="00A82148">
        <w:rPr>
          <w:rFonts w:cs="Arial"/>
        </w:rPr>
        <w:t xml:space="preserve">en </w:t>
      </w:r>
      <w:r w:rsidRPr="00403280">
        <w:rPr>
          <w:rFonts w:cs="Arial"/>
        </w:rPr>
        <w:t>the</w:t>
      </w:r>
      <w:r w:rsidR="00A82148">
        <w:rPr>
          <w:rFonts w:cs="Arial"/>
        </w:rPr>
        <w:t xml:space="preserve"> city-wide </w:t>
      </w:r>
      <w:r w:rsidRPr="00403280">
        <w:rPr>
          <w:rFonts w:cs="Arial"/>
        </w:rPr>
        <w:t xml:space="preserve">Article 4 direction </w:t>
      </w:r>
      <w:r w:rsidR="00A82148">
        <w:rPr>
          <w:rFonts w:cs="Arial"/>
        </w:rPr>
        <w:t>was introduced</w:t>
      </w:r>
      <w:r w:rsidR="00FE7E3F">
        <w:rPr>
          <w:rStyle w:val="FootnoteReference"/>
        </w:rPr>
        <w:footnoteReference w:id="8"/>
      </w:r>
      <w:r w:rsidRPr="00403280">
        <w:rPr>
          <w:rFonts w:cs="Arial"/>
        </w:rPr>
        <w:t xml:space="preserve">. </w:t>
      </w:r>
    </w:p>
    <w:p w:rsidR="00866FC7" w:rsidRDefault="00866FC7" w:rsidP="007F2133">
      <w:pPr>
        <w:contextualSpacing/>
        <w:rPr>
          <w:rFonts w:cs="Arial"/>
        </w:rPr>
      </w:pPr>
    </w:p>
    <w:p w:rsidR="00866FC7" w:rsidRPr="00403280" w:rsidRDefault="0060311A" w:rsidP="00403280">
      <w:pPr>
        <w:pStyle w:val="ListParagraph"/>
        <w:numPr>
          <w:ilvl w:val="0"/>
          <w:numId w:val="49"/>
        </w:numPr>
        <w:ind w:left="851" w:hanging="851"/>
        <w:rPr>
          <w:rFonts w:cs="Arial"/>
        </w:rPr>
      </w:pPr>
      <w:r w:rsidRPr="00403280">
        <w:rPr>
          <w:rFonts w:cs="Arial"/>
        </w:rPr>
        <w:t xml:space="preserve">Based on the table of </w:t>
      </w:r>
      <w:r w:rsidR="00A82148">
        <w:rPr>
          <w:rFonts w:cs="Arial"/>
        </w:rPr>
        <w:t>statistics set out in Appendix 3</w:t>
      </w:r>
      <w:r w:rsidRPr="00403280">
        <w:rPr>
          <w:rFonts w:cs="Arial"/>
        </w:rPr>
        <w:t>, a</w:t>
      </w:r>
      <w:r w:rsidR="00866FC7" w:rsidRPr="00403280">
        <w:rPr>
          <w:rFonts w:cs="Arial"/>
        </w:rPr>
        <w:t xml:space="preserve"> total of </w:t>
      </w:r>
      <w:r w:rsidR="004D7638">
        <w:rPr>
          <w:rFonts w:cs="Arial"/>
        </w:rPr>
        <w:t xml:space="preserve">42 </w:t>
      </w:r>
      <w:r w:rsidR="00866FC7" w:rsidRPr="00403280">
        <w:rPr>
          <w:rFonts w:cs="Arial"/>
        </w:rPr>
        <w:t xml:space="preserve">applications </w:t>
      </w:r>
      <w:r w:rsidR="00A82148">
        <w:rPr>
          <w:rFonts w:cs="Arial"/>
        </w:rPr>
        <w:t xml:space="preserve">were approved and </w:t>
      </w:r>
      <w:r w:rsidR="004D7638">
        <w:rPr>
          <w:rFonts w:cs="Arial"/>
        </w:rPr>
        <w:t xml:space="preserve">69 </w:t>
      </w:r>
      <w:r w:rsidR="00A82148">
        <w:rPr>
          <w:rFonts w:cs="Arial"/>
        </w:rPr>
        <w:t>refused. This</w:t>
      </w:r>
      <w:r w:rsidR="00866FC7" w:rsidRPr="00403280">
        <w:rPr>
          <w:rFonts w:cs="Arial"/>
        </w:rPr>
        <w:t xml:space="preserve"> represent</w:t>
      </w:r>
      <w:r w:rsidR="00A82148">
        <w:rPr>
          <w:rFonts w:cs="Arial"/>
        </w:rPr>
        <w:t>s</w:t>
      </w:r>
      <w:r w:rsidR="00866FC7" w:rsidRPr="00403280">
        <w:rPr>
          <w:rFonts w:cs="Arial"/>
        </w:rPr>
        <w:t xml:space="preserve"> a </w:t>
      </w:r>
      <w:r w:rsidR="004D7638">
        <w:rPr>
          <w:rFonts w:cs="Arial"/>
        </w:rPr>
        <w:t>38</w:t>
      </w:r>
      <w:r w:rsidR="00866FC7" w:rsidRPr="00403280">
        <w:rPr>
          <w:rFonts w:cs="Arial"/>
        </w:rPr>
        <w:t xml:space="preserve">% approval rate within all the wards of the city. In terms of the 10% and 20% threshold split between the 3 northern central wards and the rest of the city, the applications processed for new HMOs are as follows: </w:t>
      </w:r>
    </w:p>
    <w:p w:rsidR="00866FC7" w:rsidRDefault="00866FC7" w:rsidP="007F2133">
      <w:pPr>
        <w:contextualSpacing/>
        <w:rPr>
          <w:rFonts w:cs="Arial"/>
        </w:rPr>
      </w:pPr>
    </w:p>
    <w:p w:rsidR="00866FC7" w:rsidRPr="00403280" w:rsidRDefault="00A82148" w:rsidP="00403280">
      <w:pPr>
        <w:pStyle w:val="ListParagraph"/>
        <w:ind w:left="851"/>
        <w:rPr>
          <w:rFonts w:cs="Arial"/>
        </w:rPr>
      </w:pPr>
      <w:r>
        <w:rPr>
          <w:rFonts w:cs="Arial"/>
        </w:rPr>
        <w:t xml:space="preserve">Wards with a </w:t>
      </w:r>
      <w:r w:rsidR="00866FC7" w:rsidRPr="00403280">
        <w:rPr>
          <w:rFonts w:cs="Arial"/>
        </w:rPr>
        <w:t xml:space="preserve">20% </w:t>
      </w:r>
      <w:r>
        <w:rPr>
          <w:rFonts w:cs="Arial"/>
        </w:rPr>
        <w:t xml:space="preserve">threshold </w:t>
      </w:r>
      <w:r w:rsidR="00866FC7" w:rsidRPr="00403280">
        <w:rPr>
          <w:rFonts w:cs="Arial"/>
        </w:rPr>
        <w:t>- 67</w:t>
      </w:r>
      <w:r w:rsidR="001E5ECE">
        <w:rPr>
          <w:rFonts w:cs="Arial"/>
        </w:rPr>
        <w:t xml:space="preserve"> </w:t>
      </w:r>
      <w:r w:rsidR="00866FC7" w:rsidRPr="00403280">
        <w:rPr>
          <w:rFonts w:cs="Arial"/>
        </w:rPr>
        <w:t>(32 approved and 35 refused)</w:t>
      </w:r>
    </w:p>
    <w:p w:rsidR="00866FC7" w:rsidRPr="00403280" w:rsidRDefault="00A82148" w:rsidP="00403280">
      <w:pPr>
        <w:pStyle w:val="ListParagraph"/>
        <w:ind w:left="851"/>
        <w:rPr>
          <w:rFonts w:cs="Arial"/>
        </w:rPr>
      </w:pPr>
      <w:r>
        <w:rPr>
          <w:rFonts w:cs="Arial"/>
        </w:rPr>
        <w:t>Wards with a 1</w:t>
      </w:r>
      <w:r w:rsidRPr="00403280">
        <w:rPr>
          <w:rFonts w:cs="Arial"/>
        </w:rPr>
        <w:t xml:space="preserve">0% </w:t>
      </w:r>
      <w:r>
        <w:rPr>
          <w:rFonts w:cs="Arial"/>
        </w:rPr>
        <w:t xml:space="preserve">threshold </w:t>
      </w:r>
      <w:r w:rsidR="00866FC7" w:rsidRPr="00403280">
        <w:rPr>
          <w:rFonts w:cs="Arial"/>
        </w:rPr>
        <w:t>- 44 (10 approved and 34 refused)</w:t>
      </w:r>
    </w:p>
    <w:p w:rsidR="00866FC7" w:rsidRDefault="00866FC7" w:rsidP="007F2133">
      <w:pPr>
        <w:contextualSpacing/>
        <w:rPr>
          <w:rFonts w:cs="Arial"/>
        </w:rPr>
      </w:pPr>
    </w:p>
    <w:p w:rsidR="00866FC7" w:rsidRPr="00403280" w:rsidRDefault="00866FC7" w:rsidP="00403280">
      <w:pPr>
        <w:pStyle w:val="ListParagraph"/>
        <w:numPr>
          <w:ilvl w:val="0"/>
          <w:numId w:val="49"/>
        </w:numPr>
        <w:ind w:left="851" w:hanging="851"/>
        <w:rPr>
          <w:rFonts w:cs="Arial"/>
        </w:rPr>
      </w:pPr>
      <w:r w:rsidRPr="00403280">
        <w:rPr>
          <w:rFonts w:cs="Arial"/>
        </w:rPr>
        <w:t>The overall outcome of these statistics shows a strong trend that the growth of new HMOs</w:t>
      </w:r>
      <w:r w:rsidR="00A82148">
        <w:rPr>
          <w:rFonts w:cs="Arial"/>
        </w:rPr>
        <w:t xml:space="preserve"> is</w:t>
      </w:r>
      <w:r w:rsidRPr="00403280">
        <w:rPr>
          <w:rFonts w:cs="Arial"/>
        </w:rPr>
        <w:t xml:space="preserve"> spreading out to less saturated wards in the city as per the intention of t</w:t>
      </w:r>
      <w:r w:rsidR="00E65C42">
        <w:rPr>
          <w:rFonts w:cs="Arial"/>
        </w:rPr>
        <w:t>he council</w:t>
      </w:r>
      <w:r w:rsidRPr="00403280">
        <w:rPr>
          <w:rFonts w:cs="Arial"/>
        </w:rPr>
        <w:t>’s strategy.</w:t>
      </w:r>
    </w:p>
    <w:p w:rsidR="00866FC7" w:rsidRDefault="00866FC7" w:rsidP="007F2133">
      <w:pPr>
        <w:contextualSpacing/>
        <w:rPr>
          <w:rFonts w:cs="Arial"/>
        </w:rPr>
      </w:pPr>
    </w:p>
    <w:p w:rsidR="00866FC7" w:rsidRPr="00403280" w:rsidRDefault="00866FC7" w:rsidP="00403280">
      <w:pPr>
        <w:pStyle w:val="ListParagraph"/>
        <w:numPr>
          <w:ilvl w:val="0"/>
          <w:numId w:val="49"/>
        </w:numPr>
        <w:ind w:left="851" w:hanging="851"/>
        <w:rPr>
          <w:rFonts w:cs="Arial"/>
        </w:rPr>
      </w:pPr>
      <w:r w:rsidRPr="00403280">
        <w:rPr>
          <w:rFonts w:cs="Arial"/>
        </w:rPr>
        <w:t>Within the 10% wards, the following number of applications were processed:</w:t>
      </w:r>
    </w:p>
    <w:p w:rsidR="00866FC7" w:rsidRDefault="00866FC7" w:rsidP="007F2133">
      <w:pPr>
        <w:contextualSpacing/>
        <w:rPr>
          <w:rFonts w:cs="Arial"/>
        </w:rPr>
      </w:pPr>
    </w:p>
    <w:p w:rsidR="00866FC7" w:rsidRPr="00403280" w:rsidRDefault="00866FC7" w:rsidP="00403280">
      <w:pPr>
        <w:pStyle w:val="ListParagraph"/>
        <w:ind w:left="851"/>
        <w:rPr>
          <w:rFonts w:cs="Arial"/>
        </w:rPr>
      </w:pPr>
      <w:r w:rsidRPr="00403280">
        <w:rPr>
          <w:rFonts w:cs="Arial"/>
        </w:rPr>
        <w:t>Bassett – Total 10 (2 approved and 8 refused)</w:t>
      </w:r>
    </w:p>
    <w:p w:rsidR="00866FC7" w:rsidRPr="00403280" w:rsidRDefault="00866FC7" w:rsidP="00403280">
      <w:pPr>
        <w:pStyle w:val="ListParagraph"/>
        <w:ind w:left="851"/>
        <w:rPr>
          <w:rFonts w:cs="Arial"/>
        </w:rPr>
      </w:pPr>
      <w:r w:rsidRPr="00403280">
        <w:rPr>
          <w:rFonts w:cs="Arial"/>
        </w:rPr>
        <w:t>Portswood – Total 26 (5 approved and 21 refused)</w:t>
      </w:r>
    </w:p>
    <w:p w:rsidR="00866FC7" w:rsidRPr="00403280" w:rsidRDefault="00866FC7" w:rsidP="00403280">
      <w:pPr>
        <w:pStyle w:val="ListParagraph"/>
        <w:ind w:left="851"/>
        <w:rPr>
          <w:rFonts w:cs="Arial"/>
        </w:rPr>
      </w:pPr>
      <w:r w:rsidRPr="00403280">
        <w:rPr>
          <w:rFonts w:cs="Arial"/>
        </w:rPr>
        <w:t>Swaythling – Total 8 (3 approved and 5 refused)</w:t>
      </w:r>
    </w:p>
    <w:p w:rsidR="00F9128F" w:rsidRDefault="00F9128F" w:rsidP="007F2133">
      <w:pPr>
        <w:contextualSpacing/>
        <w:rPr>
          <w:rFonts w:cs="Arial"/>
        </w:rPr>
      </w:pPr>
    </w:p>
    <w:p w:rsidR="005123A9" w:rsidRPr="002E0433" w:rsidRDefault="00F9128F" w:rsidP="002E0433">
      <w:pPr>
        <w:pStyle w:val="ListParagraph"/>
        <w:numPr>
          <w:ilvl w:val="0"/>
          <w:numId w:val="49"/>
        </w:numPr>
        <w:ind w:left="851" w:hanging="851"/>
      </w:pPr>
      <w:r w:rsidRPr="002E0433">
        <w:rPr>
          <w:rFonts w:cs="Arial"/>
        </w:rPr>
        <w:t xml:space="preserve">This </w:t>
      </w:r>
      <w:r w:rsidR="00A82148" w:rsidRPr="002E0433">
        <w:rPr>
          <w:rFonts w:cs="Arial"/>
        </w:rPr>
        <w:t>demonstrates</w:t>
      </w:r>
      <w:r w:rsidRPr="002E0433">
        <w:rPr>
          <w:rFonts w:cs="Arial"/>
        </w:rPr>
        <w:t xml:space="preserve"> that the 10% threshold approach is limiting new HMOs in known areas of high concentration, as shown by the high refusal rate in the above wards and low number of new </w:t>
      </w:r>
      <w:r w:rsidR="00A82148" w:rsidRPr="002E0433">
        <w:rPr>
          <w:rFonts w:cs="Arial"/>
        </w:rPr>
        <w:t>applications</w:t>
      </w:r>
      <w:r w:rsidRPr="002E0433">
        <w:rPr>
          <w:rFonts w:cs="Arial"/>
        </w:rPr>
        <w:t>.</w:t>
      </w:r>
      <w:r w:rsidR="005123A9" w:rsidRPr="002E0433">
        <w:rPr>
          <w:rFonts w:cs="Arial"/>
        </w:rPr>
        <w:t xml:space="preserve"> </w:t>
      </w:r>
      <w:r w:rsidR="005123A9" w:rsidRPr="002E0433">
        <w:t xml:space="preserve">The council’s experience in applying the HMO SPD shows that inspectors have supported 10% as a reasonable threshold. </w:t>
      </w:r>
    </w:p>
    <w:p w:rsidR="005123A9" w:rsidRPr="002E0433" w:rsidRDefault="005123A9" w:rsidP="002E0433">
      <w:pPr>
        <w:pStyle w:val="ListParagraph"/>
        <w:rPr>
          <w:rFonts w:cs="Arial"/>
        </w:rPr>
      </w:pPr>
    </w:p>
    <w:p w:rsidR="00866FC7" w:rsidRPr="00403280" w:rsidRDefault="001D0A1F" w:rsidP="00403280">
      <w:pPr>
        <w:pStyle w:val="ListParagraph"/>
        <w:numPr>
          <w:ilvl w:val="0"/>
          <w:numId w:val="49"/>
        </w:numPr>
        <w:ind w:left="851" w:hanging="851"/>
        <w:rPr>
          <w:rFonts w:cs="Arial"/>
        </w:rPr>
      </w:pPr>
      <w:r w:rsidRPr="00403280">
        <w:rPr>
          <w:rFonts w:cs="Arial"/>
        </w:rPr>
        <w:t>L</w:t>
      </w:r>
      <w:r w:rsidR="00866FC7" w:rsidRPr="00403280">
        <w:rPr>
          <w:rFonts w:cs="Arial"/>
        </w:rPr>
        <w:t>ooking outside the 10% wards</w:t>
      </w:r>
      <w:r w:rsidRPr="00403280">
        <w:rPr>
          <w:rFonts w:cs="Arial"/>
        </w:rPr>
        <w:t>, it is evident that the majority of planning application</w:t>
      </w:r>
      <w:r w:rsidR="000436A2" w:rsidRPr="00403280">
        <w:rPr>
          <w:rFonts w:cs="Arial"/>
        </w:rPr>
        <w:t>s</w:t>
      </w:r>
      <w:r w:rsidRPr="00403280">
        <w:rPr>
          <w:rFonts w:cs="Arial"/>
        </w:rPr>
        <w:t xml:space="preserve"> for new HMOs </w:t>
      </w:r>
      <w:r w:rsidR="00BF07C7">
        <w:rPr>
          <w:rFonts w:cs="Arial"/>
        </w:rPr>
        <w:t xml:space="preserve">in the city </w:t>
      </w:r>
      <w:r w:rsidRPr="00403280">
        <w:rPr>
          <w:rFonts w:cs="Arial"/>
        </w:rPr>
        <w:t>fell within the following 20% wards</w:t>
      </w:r>
      <w:r w:rsidR="00866FC7" w:rsidRPr="00403280">
        <w:rPr>
          <w:rFonts w:cs="Arial"/>
        </w:rPr>
        <w:t xml:space="preserve">: </w:t>
      </w:r>
    </w:p>
    <w:p w:rsidR="00866FC7" w:rsidRDefault="00866FC7" w:rsidP="007F2133">
      <w:pPr>
        <w:contextualSpacing/>
        <w:rPr>
          <w:rFonts w:cs="Arial"/>
        </w:rPr>
      </w:pPr>
    </w:p>
    <w:p w:rsidR="00866FC7" w:rsidRPr="00403280" w:rsidRDefault="00866FC7" w:rsidP="00403280">
      <w:pPr>
        <w:pStyle w:val="ListParagraph"/>
        <w:ind w:left="851"/>
        <w:rPr>
          <w:rFonts w:cs="Arial"/>
        </w:rPr>
      </w:pPr>
      <w:r w:rsidRPr="00403280">
        <w:rPr>
          <w:rFonts w:cs="Arial"/>
        </w:rPr>
        <w:t>Bargate – Total 13 (3 approved and 10 refused)</w:t>
      </w:r>
    </w:p>
    <w:p w:rsidR="00866FC7" w:rsidRPr="00403280" w:rsidRDefault="00866FC7" w:rsidP="00403280">
      <w:pPr>
        <w:pStyle w:val="ListParagraph"/>
        <w:ind w:left="851"/>
        <w:rPr>
          <w:rFonts w:cs="Arial"/>
        </w:rPr>
      </w:pPr>
      <w:r w:rsidRPr="00403280">
        <w:rPr>
          <w:rFonts w:cs="Arial"/>
        </w:rPr>
        <w:t>Bevois – Total 11 (2 approved and 9 refused)</w:t>
      </w:r>
    </w:p>
    <w:p w:rsidR="00866FC7" w:rsidRPr="00403280" w:rsidRDefault="00866FC7" w:rsidP="00403280">
      <w:pPr>
        <w:pStyle w:val="ListParagraph"/>
        <w:ind w:left="851"/>
        <w:rPr>
          <w:rFonts w:cs="Arial"/>
        </w:rPr>
      </w:pPr>
      <w:r w:rsidRPr="00403280">
        <w:rPr>
          <w:rFonts w:cs="Arial"/>
        </w:rPr>
        <w:t>Freemantle – Total 22 (9 approved and 13 refused)</w:t>
      </w:r>
    </w:p>
    <w:p w:rsidR="00866FC7" w:rsidRPr="00403280" w:rsidRDefault="00866FC7" w:rsidP="00403280">
      <w:pPr>
        <w:pStyle w:val="ListParagraph"/>
        <w:ind w:left="851"/>
        <w:rPr>
          <w:rFonts w:cs="Arial"/>
        </w:rPr>
      </w:pPr>
      <w:r w:rsidRPr="00403280">
        <w:rPr>
          <w:rFonts w:cs="Arial"/>
        </w:rPr>
        <w:t>Shirley – Total 9 (9 approved and 0 refused)</w:t>
      </w:r>
    </w:p>
    <w:p w:rsidR="00866FC7" w:rsidRDefault="00866FC7" w:rsidP="007F2133">
      <w:pPr>
        <w:contextualSpacing/>
        <w:rPr>
          <w:rFonts w:cs="Arial"/>
        </w:rPr>
      </w:pPr>
    </w:p>
    <w:p w:rsidR="000436A2" w:rsidRPr="00403280" w:rsidRDefault="000436A2" w:rsidP="00403280">
      <w:pPr>
        <w:pStyle w:val="ListParagraph"/>
        <w:numPr>
          <w:ilvl w:val="0"/>
          <w:numId w:val="49"/>
        </w:numPr>
        <w:ind w:left="851" w:hanging="851"/>
        <w:rPr>
          <w:rFonts w:cs="Arial"/>
        </w:rPr>
      </w:pPr>
      <w:r w:rsidRPr="00403280">
        <w:rPr>
          <w:rFonts w:cs="Arial"/>
        </w:rPr>
        <w:t>Within the 20% wards, there was significantly lower refusal rate than that found in the 10% wards</w:t>
      </w:r>
      <w:r w:rsidR="003775CB">
        <w:rPr>
          <w:rFonts w:cs="Arial"/>
        </w:rPr>
        <w:t xml:space="preserve">; </w:t>
      </w:r>
      <w:r w:rsidRPr="00403280">
        <w:rPr>
          <w:rFonts w:cs="Arial"/>
        </w:rPr>
        <w:t xml:space="preserve">52% </w:t>
      </w:r>
      <w:r w:rsidR="003775CB">
        <w:rPr>
          <w:rFonts w:cs="Arial"/>
        </w:rPr>
        <w:t xml:space="preserve">in comparison to </w:t>
      </w:r>
      <w:r w:rsidRPr="00403280">
        <w:rPr>
          <w:rFonts w:cs="Arial"/>
        </w:rPr>
        <w:t>77%</w:t>
      </w:r>
      <w:r w:rsidR="003775CB">
        <w:rPr>
          <w:rFonts w:cs="Arial"/>
        </w:rPr>
        <w:t xml:space="preserve"> in the 10% wards.</w:t>
      </w:r>
      <w:r w:rsidR="009D3E2B">
        <w:rPr>
          <w:rFonts w:cs="Arial"/>
        </w:rPr>
        <w:t xml:space="preserve"> However the 52% refusal rate shows that there is still an issue with the concentration </w:t>
      </w:r>
      <w:r w:rsidR="003D7637">
        <w:rPr>
          <w:rFonts w:cs="Arial"/>
        </w:rPr>
        <w:t xml:space="preserve">of HMOs </w:t>
      </w:r>
      <w:r w:rsidR="009D3E2B">
        <w:rPr>
          <w:rFonts w:cs="Arial"/>
        </w:rPr>
        <w:t>in</w:t>
      </w:r>
      <w:r w:rsidR="003D7637">
        <w:rPr>
          <w:rFonts w:cs="Arial"/>
        </w:rPr>
        <w:t xml:space="preserve"> parts of the</w:t>
      </w:r>
      <w:r w:rsidR="009D3E2B">
        <w:rPr>
          <w:rFonts w:cs="Arial"/>
        </w:rPr>
        <w:t xml:space="preserve"> 20% wards.</w:t>
      </w:r>
    </w:p>
    <w:p w:rsidR="000436A2" w:rsidRDefault="000436A2" w:rsidP="007F2133">
      <w:pPr>
        <w:contextualSpacing/>
        <w:rPr>
          <w:rFonts w:cs="Arial"/>
        </w:rPr>
      </w:pPr>
    </w:p>
    <w:p w:rsidR="00866FC7" w:rsidRPr="00403280" w:rsidRDefault="00866FC7" w:rsidP="00403280">
      <w:pPr>
        <w:pStyle w:val="ListParagraph"/>
        <w:numPr>
          <w:ilvl w:val="0"/>
          <w:numId w:val="49"/>
        </w:numPr>
        <w:ind w:left="851" w:hanging="851"/>
        <w:rPr>
          <w:rFonts w:cs="Arial"/>
        </w:rPr>
      </w:pPr>
      <w:r w:rsidRPr="00403280">
        <w:rPr>
          <w:rFonts w:cs="Arial"/>
        </w:rPr>
        <w:t>It therefore evident that the growth of new HMOs is spreading to other parts of the city away from the most concentrated areas</w:t>
      </w:r>
      <w:r w:rsidR="00C621F9">
        <w:rPr>
          <w:rFonts w:cs="Arial"/>
        </w:rPr>
        <w:t xml:space="preserve">. In addition, </w:t>
      </w:r>
      <w:r w:rsidRPr="00403280">
        <w:rPr>
          <w:rFonts w:cs="Arial"/>
        </w:rPr>
        <w:t xml:space="preserve">the growth of </w:t>
      </w:r>
      <w:r w:rsidRPr="00403280">
        <w:rPr>
          <w:rFonts w:cs="Arial"/>
        </w:rPr>
        <w:lastRenderedPageBreak/>
        <w:t xml:space="preserve">new HMOs within the widely known overly saturated areas such as the Polygon and Portswood is being limited. </w:t>
      </w:r>
    </w:p>
    <w:p w:rsidR="00866FC7" w:rsidRDefault="00866FC7" w:rsidP="00866FC7">
      <w:pPr>
        <w:contextualSpacing/>
        <w:rPr>
          <w:rFonts w:cs="Arial"/>
        </w:rPr>
      </w:pPr>
    </w:p>
    <w:p w:rsidR="007D27CA" w:rsidRDefault="007D27CA" w:rsidP="00403280">
      <w:pPr>
        <w:pStyle w:val="Heading2"/>
      </w:pPr>
      <w:bookmarkStart w:id="15" w:name="_Toc447024422"/>
      <w:bookmarkStart w:id="16" w:name="_Toc447274081"/>
      <w:bookmarkStart w:id="17" w:name="_Toc447274149"/>
      <w:r>
        <w:t>3.2</w:t>
      </w:r>
      <w:r w:rsidR="00D510C3">
        <w:t xml:space="preserve"> </w:t>
      </w:r>
      <w:r w:rsidR="00B7530B">
        <w:t xml:space="preserve">Issues with the </w:t>
      </w:r>
      <w:r w:rsidR="003574FF">
        <w:t>previous</w:t>
      </w:r>
      <w:r w:rsidR="00B7530B">
        <w:t xml:space="preserve"> threshold approach</w:t>
      </w:r>
      <w:bookmarkEnd w:id="15"/>
      <w:bookmarkEnd w:id="16"/>
      <w:bookmarkEnd w:id="17"/>
    </w:p>
    <w:p w:rsidR="00866FC7" w:rsidRDefault="00866FC7" w:rsidP="00866FC7">
      <w:pPr>
        <w:contextualSpacing/>
        <w:rPr>
          <w:rFonts w:cs="Arial"/>
        </w:rPr>
      </w:pPr>
    </w:p>
    <w:p w:rsidR="00866FC7" w:rsidRPr="00403280" w:rsidRDefault="00866FC7" w:rsidP="00403280">
      <w:pPr>
        <w:pStyle w:val="ListParagraph"/>
        <w:numPr>
          <w:ilvl w:val="0"/>
          <w:numId w:val="50"/>
        </w:numPr>
        <w:ind w:left="851" w:hanging="851"/>
        <w:rPr>
          <w:rFonts w:cs="Arial"/>
        </w:rPr>
      </w:pPr>
      <w:r w:rsidRPr="00403280">
        <w:rPr>
          <w:rFonts w:cs="Arial"/>
        </w:rPr>
        <w:t xml:space="preserve">Over the past 4 years, it has been evident that local residents are consistently reporting concerns to officers and the members of the planning panel about the negative impacts of introducing a new HMO into their neighbourhood. </w:t>
      </w:r>
    </w:p>
    <w:p w:rsidR="00866FC7" w:rsidRDefault="00866FC7" w:rsidP="00B734F4">
      <w:pPr>
        <w:contextualSpacing/>
        <w:rPr>
          <w:rFonts w:cs="Arial"/>
        </w:rPr>
      </w:pPr>
    </w:p>
    <w:p w:rsidR="00866FC7" w:rsidRPr="00403280" w:rsidRDefault="00866FC7" w:rsidP="00403280">
      <w:pPr>
        <w:pStyle w:val="ListParagraph"/>
        <w:numPr>
          <w:ilvl w:val="0"/>
          <w:numId w:val="50"/>
        </w:numPr>
        <w:ind w:left="851" w:hanging="851"/>
        <w:rPr>
          <w:rFonts w:cs="Arial"/>
        </w:rPr>
      </w:pPr>
      <w:r w:rsidRPr="00403280">
        <w:rPr>
          <w:rFonts w:cs="Arial"/>
        </w:rPr>
        <w:t>The main concerns raised relate to:</w:t>
      </w:r>
    </w:p>
    <w:p w:rsidR="00866FC7" w:rsidRDefault="00866FC7" w:rsidP="00B734F4">
      <w:pPr>
        <w:contextualSpacing/>
        <w:rPr>
          <w:rFonts w:cs="Arial"/>
        </w:rPr>
      </w:pPr>
    </w:p>
    <w:p w:rsidR="00866FC7" w:rsidRPr="00403280" w:rsidRDefault="00866FC7" w:rsidP="00403280">
      <w:pPr>
        <w:pStyle w:val="ListParagraph"/>
        <w:numPr>
          <w:ilvl w:val="1"/>
          <w:numId w:val="50"/>
        </w:numPr>
        <w:ind w:left="1276" w:hanging="425"/>
        <w:rPr>
          <w:rFonts w:cs="Arial"/>
        </w:rPr>
      </w:pPr>
      <w:r w:rsidRPr="00403280">
        <w:rPr>
          <w:rFonts w:cs="Arial"/>
        </w:rPr>
        <w:t xml:space="preserve">the negative impacts on amenity from the transient nature of the occupiers living within a family home orientated community and upsetting the balance and mix of the households within the community; </w:t>
      </w:r>
    </w:p>
    <w:p w:rsidR="00866FC7" w:rsidRDefault="002A66F4" w:rsidP="002A66F4">
      <w:pPr>
        <w:tabs>
          <w:tab w:val="left" w:pos="6496"/>
        </w:tabs>
        <w:ind w:left="1276" w:hanging="425"/>
        <w:contextualSpacing/>
        <w:rPr>
          <w:rFonts w:cs="Arial"/>
        </w:rPr>
      </w:pPr>
      <w:r>
        <w:rPr>
          <w:rFonts w:cs="Arial"/>
        </w:rPr>
        <w:tab/>
      </w:r>
      <w:r>
        <w:rPr>
          <w:rFonts w:cs="Arial"/>
        </w:rPr>
        <w:tab/>
      </w:r>
    </w:p>
    <w:p w:rsidR="00866FC7" w:rsidRPr="00403280" w:rsidRDefault="00866FC7" w:rsidP="00403280">
      <w:pPr>
        <w:pStyle w:val="ListParagraph"/>
        <w:numPr>
          <w:ilvl w:val="1"/>
          <w:numId w:val="50"/>
        </w:numPr>
        <w:ind w:left="1276" w:hanging="425"/>
        <w:rPr>
          <w:rFonts w:cs="Arial"/>
        </w:rPr>
      </w:pPr>
      <w:r w:rsidRPr="00403280">
        <w:rPr>
          <w:rFonts w:cs="Arial"/>
        </w:rPr>
        <w:t>the disturbance arising from the intensification of use of a home by the greater comings and goings associated with occupiers living independently of each other in comparison to a typical a family unit;</w:t>
      </w:r>
    </w:p>
    <w:p w:rsidR="00866FC7" w:rsidRDefault="00866FC7" w:rsidP="00403280">
      <w:pPr>
        <w:ind w:left="1276" w:hanging="425"/>
        <w:contextualSpacing/>
        <w:rPr>
          <w:rFonts w:cs="Arial"/>
        </w:rPr>
      </w:pPr>
    </w:p>
    <w:p w:rsidR="00866FC7" w:rsidRPr="00403280" w:rsidRDefault="00866FC7" w:rsidP="00403280">
      <w:pPr>
        <w:pStyle w:val="ListParagraph"/>
        <w:numPr>
          <w:ilvl w:val="1"/>
          <w:numId w:val="50"/>
        </w:numPr>
        <w:ind w:left="1276" w:hanging="425"/>
        <w:rPr>
          <w:rFonts w:cs="Arial"/>
        </w:rPr>
      </w:pPr>
      <w:r w:rsidRPr="00403280">
        <w:rPr>
          <w:rFonts w:cs="Arial"/>
        </w:rPr>
        <w:t>and the greater demand on street parking in neighbourhoods with heavily parked streets where occupiers of HMOs would independently use their own vehicles, leading to a negative impact on amenity by the displacement of street parking available for local residents within close walking distance of their homes.</w:t>
      </w:r>
    </w:p>
    <w:p w:rsidR="00286CD1" w:rsidRDefault="00286CD1" w:rsidP="002E0433">
      <w:pPr>
        <w:pStyle w:val="ListParagraph"/>
        <w:ind w:left="851"/>
        <w:rPr>
          <w:rFonts w:cs="Arial"/>
        </w:rPr>
      </w:pPr>
    </w:p>
    <w:p w:rsidR="00EF09BE" w:rsidRDefault="00EF09BE" w:rsidP="002E0433">
      <w:pPr>
        <w:pStyle w:val="ListParagraph"/>
        <w:numPr>
          <w:ilvl w:val="0"/>
          <w:numId w:val="50"/>
        </w:numPr>
        <w:ind w:left="851" w:hanging="851"/>
        <w:rPr>
          <w:rFonts w:cs="Arial"/>
        </w:rPr>
      </w:pPr>
      <w:r>
        <w:rPr>
          <w:rFonts w:cs="Arial"/>
        </w:rPr>
        <w:t>The council’s policy regarding HMO</w:t>
      </w:r>
      <w:r w:rsidRPr="002E0433">
        <w:rPr>
          <w:rFonts w:cs="Arial"/>
        </w:rPr>
        <w:t>s</w:t>
      </w:r>
      <w:r>
        <w:rPr>
          <w:rFonts w:cs="Arial"/>
        </w:rPr>
        <w:t xml:space="preserve"> has also been considered in a scrutiny inquiry and recent consultation on expanding the additional HMO licence scheme. </w:t>
      </w:r>
    </w:p>
    <w:p w:rsidR="00EF09BE" w:rsidRPr="002E0433" w:rsidRDefault="00EF09BE" w:rsidP="002E0433">
      <w:pPr>
        <w:pStyle w:val="ListParagraph"/>
        <w:ind w:left="851"/>
        <w:rPr>
          <w:rFonts w:cs="Arial"/>
        </w:rPr>
      </w:pPr>
      <w:r>
        <w:rPr>
          <w:rFonts w:cs="Arial"/>
        </w:rPr>
        <w:t xml:space="preserve"> </w:t>
      </w:r>
    </w:p>
    <w:p w:rsidR="000F5C5C" w:rsidRPr="002E0433" w:rsidRDefault="000F5C5C" w:rsidP="002E0433">
      <w:pPr>
        <w:pStyle w:val="ListParagraph"/>
        <w:numPr>
          <w:ilvl w:val="0"/>
          <w:numId w:val="50"/>
        </w:numPr>
        <w:ind w:left="851" w:hanging="851"/>
        <w:rPr>
          <w:rFonts w:cs="Arial"/>
        </w:rPr>
      </w:pPr>
      <w:r w:rsidRPr="002E0433">
        <w:rPr>
          <w:rFonts w:cs="Arial"/>
        </w:rPr>
        <w:t xml:space="preserve">After the Article 4 and HMO SPD had been in place for 18 months the city council’s scrutiny panel held an inquiry to discuss how effectively they were working. The panel </w:t>
      </w:r>
      <w:r w:rsidR="006839A2">
        <w:rPr>
          <w:rFonts w:cs="Arial"/>
        </w:rPr>
        <w:t>made</w:t>
      </w:r>
      <w:r w:rsidRPr="002E0433">
        <w:rPr>
          <w:rFonts w:cs="Arial"/>
        </w:rPr>
        <w:t xml:space="preserve"> a number of recommendations including gathering further information on housing need, HMO numbers and tipping points. It proposed amending the HMO SPD to include no new HMOs which would ‘sandwich’ family homes. Other recommendations relating to the HMO SPD include amending the guidance placing greater emphasis on amenity and neighbourhood character when considering HMO applications. </w:t>
      </w:r>
    </w:p>
    <w:p w:rsidR="000F5C5C" w:rsidRDefault="000F5C5C" w:rsidP="002E0433">
      <w:pPr>
        <w:pStyle w:val="ListParagraph"/>
        <w:ind w:left="851"/>
        <w:rPr>
          <w:rFonts w:cs="Arial"/>
        </w:rPr>
      </w:pPr>
    </w:p>
    <w:p w:rsidR="00EF09BE" w:rsidRPr="002E0433" w:rsidRDefault="00EF09BE" w:rsidP="002E0433">
      <w:pPr>
        <w:pStyle w:val="ListParagraph"/>
        <w:numPr>
          <w:ilvl w:val="0"/>
          <w:numId w:val="50"/>
        </w:numPr>
        <w:ind w:left="851" w:hanging="851"/>
        <w:rPr>
          <w:rFonts w:cs="Arial"/>
        </w:rPr>
      </w:pPr>
      <w:r w:rsidRPr="002E0433">
        <w:rPr>
          <w:rFonts w:cs="Arial"/>
          <w:lang w:val="en"/>
        </w:rPr>
        <w:t xml:space="preserve">In July 2013 the city council introduced an additional HMO licensing scheme which covered all HMOs (excluding those subject to Mandatory Licensing) in four wards of the city - Bargate, Bevois, Swaythling and Portswood. In October 2015 following consultation, the scheme was extended to cover four more wards, Shirley, Freemantle, Millbrook, and Basset. </w:t>
      </w:r>
    </w:p>
    <w:p w:rsidR="00EF09BE" w:rsidRPr="002E0433" w:rsidRDefault="00EF09BE" w:rsidP="002E0433">
      <w:pPr>
        <w:pStyle w:val="ListParagraph"/>
        <w:rPr>
          <w:rFonts w:cs="Arial"/>
          <w:lang w:val="en"/>
        </w:rPr>
      </w:pPr>
    </w:p>
    <w:p w:rsidR="00EF09BE" w:rsidRPr="002E0433" w:rsidRDefault="00EF09BE" w:rsidP="002E0433">
      <w:pPr>
        <w:pStyle w:val="ListParagraph"/>
        <w:numPr>
          <w:ilvl w:val="0"/>
          <w:numId w:val="50"/>
        </w:numPr>
        <w:ind w:left="851" w:hanging="851"/>
        <w:rPr>
          <w:rFonts w:cs="Arial"/>
        </w:rPr>
      </w:pPr>
      <w:r w:rsidRPr="002E0433">
        <w:rPr>
          <w:rFonts w:cs="Arial"/>
          <w:lang w:val="en"/>
        </w:rPr>
        <w:t>The scheme applies to any property occupied by three or more people (including children) who form two or more households. It has the aim to deliver safer properties, better conditions for tenants, reduce the impact of HMOs on established communities and deter bad landlords from operating in our city. </w:t>
      </w:r>
      <w:r w:rsidR="006A53B8">
        <w:rPr>
          <w:rFonts w:cs="Arial"/>
          <w:lang w:val="en"/>
        </w:rPr>
        <w:t xml:space="preserve">There was widespread support for the aims of the additional license scheme. </w:t>
      </w:r>
      <w:r w:rsidRPr="002E0433">
        <w:rPr>
          <w:rFonts w:cs="Arial"/>
          <w:lang w:val="en"/>
        </w:rPr>
        <w:t xml:space="preserve">Over 500 responses were received in the consultation on </w:t>
      </w:r>
      <w:r w:rsidRPr="002E0433">
        <w:rPr>
          <w:rFonts w:cs="Arial"/>
          <w:lang w:val="en"/>
        </w:rPr>
        <w:lastRenderedPageBreak/>
        <w:t xml:space="preserve">extending the HMO license scheme and over 90% of respondents agreed with the council aims. </w:t>
      </w:r>
    </w:p>
    <w:p w:rsidR="000F5C5C" w:rsidRDefault="00EF09BE" w:rsidP="002E0433">
      <w:pPr>
        <w:pStyle w:val="ListParagraph"/>
        <w:tabs>
          <w:tab w:val="left" w:pos="7080"/>
        </w:tabs>
        <w:ind w:left="851"/>
        <w:rPr>
          <w:rFonts w:cs="Arial"/>
        </w:rPr>
      </w:pPr>
      <w:r>
        <w:rPr>
          <w:rFonts w:cs="Arial"/>
        </w:rPr>
        <w:tab/>
      </w:r>
    </w:p>
    <w:p w:rsidR="008E1962" w:rsidRDefault="008E1962" w:rsidP="00403280">
      <w:pPr>
        <w:pStyle w:val="ListParagraph"/>
        <w:numPr>
          <w:ilvl w:val="0"/>
          <w:numId w:val="50"/>
        </w:numPr>
        <w:ind w:left="851" w:hanging="851"/>
        <w:rPr>
          <w:rFonts w:cs="Arial"/>
        </w:rPr>
      </w:pPr>
      <w:r w:rsidRPr="00403280">
        <w:rPr>
          <w:rFonts w:cs="Arial"/>
        </w:rPr>
        <w:t>I</w:t>
      </w:r>
      <w:r w:rsidR="006A53B8">
        <w:rPr>
          <w:rFonts w:cs="Arial"/>
        </w:rPr>
        <w:t xml:space="preserve">n the light of concerns about the impact of HMOs on </w:t>
      </w:r>
      <w:r w:rsidRPr="00403280">
        <w:rPr>
          <w:rFonts w:cs="Arial"/>
        </w:rPr>
        <w:t>t</w:t>
      </w:r>
      <w:r w:rsidR="006A53B8">
        <w:rPr>
          <w:rFonts w:cs="Arial"/>
        </w:rPr>
        <w:t>he character of local areas</w:t>
      </w:r>
      <w:r w:rsidR="00921DF5">
        <w:rPr>
          <w:rFonts w:cs="Arial"/>
        </w:rPr>
        <w:t xml:space="preserve"> in Southampton, </w:t>
      </w:r>
      <w:r w:rsidRPr="00403280">
        <w:rPr>
          <w:rFonts w:cs="Arial"/>
        </w:rPr>
        <w:t>a citywide 10% threshold</w:t>
      </w:r>
      <w:r w:rsidR="00BB2D04">
        <w:rPr>
          <w:rFonts w:cs="Arial"/>
        </w:rPr>
        <w:t xml:space="preserve"> is introduced</w:t>
      </w:r>
      <w:r w:rsidR="00921DF5">
        <w:rPr>
          <w:rFonts w:cs="Arial"/>
        </w:rPr>
        <w:t>. This will</w:t>
      </w:r>
      <w:r w:rsidRPr="00403280">
        <w:rPr>
          <w:rFonts w:cs="Arial"/>
        </w:rPr>
        <w:t xml:space="preserve"> ensure that a consistent approach is applied across the whole city given the </w:t>
      </w:r>
      <w:r w:rsidR="002A66F4">
        <w:rPr>
          <w:rFonts w:cs="Arial"/>
        </w:rPr>
        <w:t xml:space="preserve">recent </w:t>
      </w:r>
      <w:r w:rsidRPr="00403280">
        <w:rPr>
          <w:rFonts w:cs="Arial"/>
        </w:rPr>
        <w:t xml:space="preserve">trend of </w:t>
      </w:r>
      <w:r w:rsidR="002A66F4">
        <w:rPr>
          <w:rFonts w:cs="Arial"/>
        </w:rPr>
        <w:t>H</w:t>
      </w:r>
      <w:r w:rsidRPr="00403280">
        <w:rPr>
          <w:rFonts w:cs="Arial"/>
        </w:rPr>
        <w:t>MOs to relocate away from the overly saturated areas of the city.</w:t>
      </w:r>
    </w:p>
    <w:p w:rsidR="00BA3972" w:rsidRDefault="00BA3972" w:rsidP="002E0433">
      <w:pPr>
        <w:pStyle w:val="ListParagraph"/>
        <w:ind w:left="851"/>
        <w:rPr>
          <w:rFonts w:cs="Arial"/>
        </w:rPr>
      </w:pPr>
    </w:p>
    <w:p w:rsidR="00BA3972" w:rsidRDefault="00BA3972" w:rsidP="00BA3972">
      <w:pPr>
        <w:pStyle w:val="ListParagraph"/>
        <w:numPr>
          <w:ilvl w:val="0"/>
          <w:numId w:val="50"/>
        </w:numPr>
        <w:ind w:left="851" w:hanging="851"/>
        <w:rPr>
          <w:rFonts w:cs="Arial"/>
        </w:rPr>
      </w:pPr>
      <w:r w:rsidRPr="00403280">
        <w:rPr>
          <w:rFonts w:cs="Arial"/>
        </w:rPr>
        <w:t xml:space="preserve">Since the introduction of the HMO SPD in 2012, the 10% </w:t>
      </w:r>
      <w:r>
        <w:rPr>
          <w:rFonts w:cs="Arial"/>
        </w:rPr>
        <w:t xml:space="preserve">threshold </w:t>
      </w:r>
      <w:r w:rsidRPr="00403280">
        <w:rPr>
          <w:rFonts w:cs="Arial"/>
        </w:rPr>
        <w:t>has now been widely adopted nationally by other council’s in the UK</w:t>
      </w:r>
      <w:r>
        <w:rPr>
          <w:rFonts w:cs="Arial"/>
        </w:rPr>
        <w:t xml:space="preserve">. </w:t>
      </w:r>
      <w:r w:rsidRPr="00403280">
        <w:rPr>
          <w:rFonts w:cs="Arial"/>
        </w:rPr>
        <w:t>Portsmouth City Council and Bournemouth Borough Council</w:t>
      </w:r>
      <w:r>
        <w:rPr>
          <w:rFonts w:cs="Arial"/>
        </w:rPr>
        <w:t xml:space="preserve"> have introduced a 10% threshold as well as other councils including Canterbury, Hastings, Warwick, Worcester and York and emerging policy in Brighton. </w:t>
      </w:r>
      <w:r w:rsidRPr="00907F96">
        <w:rPr>
          <w:rFonts w:cs="Arial"/>
        </w:rPr>
        <w:t xml:space="preserve"> </w:t>
      </w:r>
    </w:p>
    <w:p w:rsidR="00754FD1" w:rsidRDefault="00754FD1" w:rsidP="002E0433">
      <w:pPr>
        <w:rPr>
          <w:rFonts w:cs="Arial"/>
        </w:rPr>
      </w:pPr>
    </w:p>
    <w:p w:rsidR="00AD42AD" w:rsidRDefault="00AD42AD" w:rsidP="00AD42AD">
      <w:pPr>
        <w:pStyle w:val="Heading2"/>
      </w:pPr>
      <w:bookmarkStart w:id="18" w:name="_Toc447024423"/>
      <w:bookmarkStart w:id="19" w:name="_Toc447274082"/>
      <w:bookmarkStart w:id="20" w:name="_Toc447274150"/>
      <w:r>
        <w:t>3.3 Applying a 10% threshold in wards with a high proportion of HMOs</w:t>
      </w:r>
      <w:bookmarkEnd w:id="18"/>
      <w:bookmarkEnd w:id="19"/>
      <w:bookmarkEnd w:id="20"/>
      <w:r>
        <w:t xml:space="preserve"> </w:t>
      </w:r>
    </w:p>
    <w:p w:rsidR="00AD42AD" w:rsidRPr="002E0433" w:rsidRDefault="00AD42AD" w:rsidP="002E0433">
      <w:pPr>
        <w:rPr>
          <w:rFonts w:cs="Arial"/>
        </w:rPr>
      </w:pPr>
    </w:p>
    <w:p w:rsidR="00790DF2" w:rsidRPr="002E0433" w:rsidRDefault="00754FD1" w:rsidP="002E0433">
      <w:pPr>
        <w:pStyle w:val="ListParagraph"/>
        <w:numPr>
          <w:ilvl w:val="0"/>
          <w:numId w:val="70"/>
        </w:numPr>
        <w:ind w:left="851" w:hanging="851"/>
        <w:rPr>
          <w:rFonts w:cs="Arial"/>
        </w:rPr>
      </w:pPr>
      <w:r w:rsidRPr="002E0433">
        <w:rPr>
          <w:rFonts w:cs="Arial"/>
        </w:rPr>
        <w:t>The Housing Condition Survey (2008)</w:t>
      </w:r>
      <w:r w:rsidR="001C11D0" w:rsidRPr="002E0433">
        <w:rPr>
          <w:rFonts w:cs="Arial"/>
        </w:rPr>
        <w:t xml:space="preserve"> estimated </w:t>
      </w:r>
      <w:r w:rsidRPr="002E0433">
        <w:rPr>
          <w:rFonts w:cs="Arial"/>
        </w:rPr>
        <w:t>the proportion of HMOs</w:t>
      </w:r>
      <w:r w:rsidR="00EE2DD2" w:rsidRPr="002E0433">
        <w:rPr>
          <w:rFonts w:cs="Arial"/>
        </w:rPr>
        <w:t xml:space="preserve"> in Southampton</w:t>
      </w:r>
      <w:r w:rsidRPr="002E0433">
        <w:rPr>
          <w:rFonts w:cs="Arial"/>
        </w:rPr>
        <w:t xml:space="preserve"> as part of the housing stock</w:t>
      </w:r>
      <w:r w:rsidR="00FE7E3F">
        <w:rPr>
          <w:rStyle w:val="FootnoteReference"/>
        </w:rPr>
        <w:footnoteReference w:id="9"/>
      </w:r>
      <w:r w:rsidRPr="002E0433">
        <w:rPr>
          <w:rFonts w:cs="Arial"/>
        </w:rPr>
        <w:t>. The proportion of HMOs in wards in the west, north east</w:t>
      </w:r>
      <w:r w:rsidR="008616D7" w:rsidRPr="002E0433">
        <w:rPr>
          <w:rFonts w:cs="Arial"/>
        </w:rPr>
        <w:t xml:space="preserve"> and south east of the city was</w:t>
      </w:r>
      <w:r w:rsidRPr="002E0433">
        <w:rPr>
          <w:rFonts w:cs="Arial"/>
        </w:rPr>
        <w:t xml:space="preserve"> between 4-6%, </w:t>
      </w:r>
      <w:r w:rsidR="009A106F" w:rsidRPr="002E0433">
        <w:rPr>
          <w:rFonts w:cs="Arial"/>
        </w:rPr>
        <w:t xml:space="preserve">considerably </w:t>
      </w:r>
      <w:r w:rsidRPr="002E0433">
        <w:rPr>
          <w:rFonts w:cs="Arial"/>
        </w:rPr>
        <w:t xml:space="preserve">below the 10% threshold. The proportion in the central wards (Bevois, Bargate and Freemantle) was estimated at 18.2%, significantly above the 10% threshold. </w:t>
      </w:r>
    </w:p>
    <w:p w:rsidR="00790DF2" w:rsidRPr="00D91105" w:rsidRDefault="00790DF2" w:rsidP="002E0433">
      <w:pPr>
        <w:pStyle w:val="ListParagraph"/>
        <w:ind w:left="851"/>
        <w:rPr>
          <w:rFonts w:cs="Arial"/>
        </w:rPr>
      </w:pPr>
    </w:p>
    <w:p w:rsidR="00754FD1" w:rsidRPr="002E0433" w:rsidRDefault="00790DF2" w:rsidP="002E0433">
      <w:pPr>
        <w:pStyle w:val="ListParagraph"/>
        <w:numPr>
          <w:ilvl w:val="0"/>
          <w:numId w:val="70"/>
        </w:numPr>
        <w:ind w:left="851" w:hanging="851"/>
        <w:rPr>
          <w:rFonts w:cs="Arial"/>
        </w:rPr>
      </w:pPr>
      <w:r w:rsidRPr="002E0433">
        <w:rPr>
          <w:rFonts w:cs="Arial"/>
        </w:rPr>
        <w:t xml:space="preserve">The intention of the policy is not to prevent HMOs in these areas but to consider local circumstances. </w:t>
      </w:r>
      <w:r w:rsidR="006D18A0" w:rsidRPr="002E0433">
        <w:rPr>
          <w:rFonts w:cs="Arial"/>
        </w:rPr>
        <w:t>Within these wards, t</w:t>
      </w:r>
      <w:r w:rsidRPr="002E0433">
        <w:rPr>
          <w:rFonts w:cs="Arial"/>
        </w:rPr>
        <w:t xml:space="preserve">here will be areas where the new 10% threshold has not been breached. </w:t>
      </w:r>
      <w:r w:rsidR="009A106F" w:rsidRPr="002E0433">
        <w:rPr>
          <w:rFonts w:cs="Arial"/>
        </w:rPr>
        <w:t>The revised policy looks at the impact of HMOs within the immediate surrounds of the application property</w:t>
      </w:r>
      <w:r w:rsidR="008616D7" w:rsidRPr="002E0433">
        <w:rPr>
          <w:rFonts w:cs="Arial"/>
        </w:rPr>
        <w:t>.</w:t>
      </w:r>
      <w:r w:rsidR="009A106F" w:rsidRPr="002E0433">
        <w:rPr>
          <w:rFonts w:cs="Arial"/>
        </w:rPr>
        <w:t xml:space="preserve"> Although the proportion within a ward may exceed the threshold, this may not be the case within the 40 metre radius</w:t>
      </w:r>
      <w:r w:rsidRPr="002E0433">
        <w:rPr>
          <w:rFonts w:cs="Arial"/>
        </w:rPr>
        <w:t xml:space="preserve"> (or 10 closest properties)</w:t>
      </w:r>
      <w:r w:rsidR="009A106F" w:rsidRPr="002E0433">
        <w:rPr>
          <w:rFonts w:cs="Arial"/>
        </w:rPr>
        <w:t>. Where there is a concentration of HMOs above 10%, the policy will restrict</w:t>
      </w:r>
      <w:r w:rsidR="008616D7" w:rsidRPr="002E0433">
        <w:rPr>
          <w:rFonts w:cs="Arial"/>
        </w:rPr>
        <w:t xml:space="preserve"> further HMOs</w:t>
      </w:r>
      <w:r w:rsidR="009A106F" w:rsidRPr="002E0433">
        <w:rPr>
          <w:rFonts w:cs="Arial"/>
        </w:rPr>
        <w:t xml:space="preserve"> </w:t>
      </w:r>
      <w:r w:rsidR="008616D7" w:rsidRPr="002E0433">
        <w:rPr>
          <w:rFonts w:cs="Arial"/>
        </w:rPr>
        <w:t>as the policy seeks to spread HMOs away from the most concentrated areas.</w:t>
      </w:r>
    </w:p>
    <w:p w:rsidR="004511A2" w:rsidRDefault="004511A2">
      <w:pPr>
        <w:rPr>
          <w:rFonts w:cs="Arial"/>
          <w:b/>
          <w:bCs/>
          <w:kern w:val="32"/>
          <w:szCs w:val="32"/>
        </w:rPr>
      </w:pPr>
      <w:r>
        <w:br w:type="page"/>
      </w:r>
    </w:p>
    <w:p w:rsidR="007065B6" w:rsidRDefault="000536C3" w:rsidP="00403280">
      <w:pPr>
        <w:pStyle w:val="Heading1"/>
      </w:pPr>
      <w:bookmarkStart w:id="21" w:name="_Toc447024424"/>
      <w:bookmarkStart w:id="22" w:name="_Toc447274083"/>
      <w:bookmarkStart w:id="23" w:name="_Toc447274151"/>
      <w:r>
        <w:lastRenderedPageBreak/>
        <w:t>4</w:t>
      </w:r>
      <w:r w:rsidR="00252384">
        <w:t xml:space="preserve">. </w:t>
      </w:r>
      <w:r w:rsidR="007065B6">
        <w:t>Policy and methodology</w:t>
      </w:r>
      <w:bookmarkEnd w:id="21"/>
      <w:bookmarkEnd w:id="22"/>
      <w:bookmarkEnd w:id="23"/>
      <w:r w:rsidR="007065B6">
        <w:t xml:space="preserve"> </w:t>
      </w:r>
    </w:p>
    <w:p w:rsidR="007065B6" w:rsidRDefault="00710AE0" w:rsidP="000A2C61">
      <w:pPr>
        <w:ind w:right="29"/>
      </w:pPr>
      <w:r>
        <w:rPr>
          <w:noProof/>
        </w:rPr>
        <mc:AlternateContent>
          <mc:Choice Requires="wps">
            <w:drawing>
              <wp:anchor distT="0" distB="0" distL="114300" distR="114300" simplePos="0" relativeHeight="251698688" behindDoc="0" locked="0" layoutInCell="1" allowOverlap="1" wp14:anchorId="2983FF82" wp14:editId="47EDF511">
                <wp:simplePos x="0" y="0"/>
                <wp:positionH relativeFrom="column">
                  <wp:posOffset>-251178</wp:posOffset>
                </wp:positionH>
                <wp:positionV relativeFrom="paragraph">
                  <wp:posOffset>170180</wp:posOffset>
                </wp:positionV>
                <wp:extent cx="5983111" cy="5497689"/>
                <wp:effectExtent l="0" t="0" r="17780" b="27305"/>
                <wp:wrapNone/>
                <wp:docPr id="206" name="Rectangle 206"/>
                <wp:cNvGraphicFramePr/>
                <a:graphic xmlns:a="http://schemas.openxmlformats.org/drawingml/2006/main">
                  <a:graphicData uri="http://schemas.microsoft.com/office/word/2010/wordprocessingShape">
                    <wps:wsp>
                      <wps:cNvSpPr/>
                      <wps:spPr>
                        <a:xfrm>
                          <a:off x="0" y="0"/>
                          <a:ext cx="5983111" cy="549768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4451B" id="Rectangle 206" o:spid="_x0000_s1026" style="position:absolute;margin-left:-19.8pt;margin-top:13.4pt;width:471.1pt;height:432.9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" filled="f" strokecolor="black [3213]" strokeweight=".25pt"/>
            </w:pict>
          </mc:Fallback>
        </mc:AlternateContent>
      </w:r>
    </w:p>
    <w:p w:rsidR="00CE1924" w:rsidRDefault="00CE1924" w:rsidP="00284EB8">
      <w:pPr>
        <w:ind w:left="720" w:right="600"/>
        <w:jc w:val="both"/>
        <w:rPr>
          <w:rFonts w:cs="Arial"/>
          <w:b/>
          <w:bCs/>
        </w:rPr>
      </w:pPr>
    </w:p>
    <w:p w:rsidR="003248C5" w:rsidRDefault="00CE1924" w:rsidP="000C03D5">
      <w:pPr>
        <w:ind w:right="600"/>
        <w:jc w:val="both"/>
        <w:rPr>
          <w:rFonts w:cs="Arial"/>
          <w:b/>
          <w:bCs/>
        </w:rPr>
      </w:pPr>
      <w:r w:rsidRPr="00593DFF">
        <w:rPr>
          <w:rFonts w:cs="Arial"/>
          <w:b/>
          <w:bCs/>
        </w:rPr>
        <w:t xml:space="preserve">Planning permission will not be granted </w:t>
      </w:r>
    </w:p>
    <w:p w:rsidR="003248C5" w:rsidRDefault="003248C5" w:rsidP="000C03D5">
      <w:pPr>
        <w:ind w:right="600"/>
        <w:jc w:val="both"/>
        <w:rPr>
          <w:rFonts w:cs="Arial"/>
          <w:b/>
          <w:bCs/>
        </w:rPr>
      </w:pPr>
    </w:p>
    <w:p w:rsidR="00CE1924" w:rsidRDefault="003248C5" w:rsidP="007000D1">
      <w:pPr>
        <w:tabs>
          <w:tab w:val="left" w:pos="426"/>
        </w:tabs>
        <w:ind w:left="426" w:right="600" w:hanging="426"/>
        <w:rPr>
          <w:rFonts w:cs="Arial"/>
          <w:b/>
          <w:bCs/>
        </w:rPr>
      </w:pPr>
      <w:r>
        <w:rPr>
          <w:rFonts w:cs="Arial"/>
          <w:b/>
          <w:bCs/>
        </w:rPr>
        <w:t xml:space="preserve">i) </w:t>
      </w:r>
      <w:r w:rsidR="007000D1">
        <w:rPr>
          <w:rFonts w:cs="Arial"/>
          <w:b/>
          <w:bCs/>
        </w:rPr>
        <w:tab/>
      </w:r>
      <w:r w:rsidR="00CE1924" w:rsidRPr="00593DFF">
        <w:rPr>
          <w:rFonts w:cs="Arial"/>
          <w:b/>
          <w:bCs/>
        </w:rPr>
        <w:t>where the proportion of HMO dwellings will exceed 10% of the residential properties</w:t>
      </w:r>
      <w:r w:rsidR="00CE1924" w:rsidRPr="00C944F9">
        <w:rPr>
          <w:rFonts w:cs="Arial"/>
          <w:b/>
          <w:bCs/>
        </w:rPr>
        <w:t>*</w:t>
      </w:r>
      <w:r w:rsidR="00CE1924">
        <w:rPr>
          <w:rFonts w:cs="Arial"/>
          <w:b/>
          <w:bCs/>
        </w:rPr>
        <w:t xml:space="preserve">. </w:t>
      </w:r>
    </w:p>
    <w:p w:rsidR="00CE1924" w:rsidRDefault="00CE1924" w:rsidP="007000D1">
      <w:pPr>
        <w:tabs>
          <w:tab w:val="left" w:pos="426"/>
        </w:tabs>
        <w:ind w:left="426" w:right="600" w:hanging="426"/>
        <w:rPr>
          <w:rFonts w:cs="Arial"/>
          <w:b/>
          <w:bCs/>
        </w:rPr>
      </w:pPr>
    </w:p>
    <w:p w:rsidR="008B2303" w:rsidRDefault="007000D1" w:rsidP="007000D1">
      <w:pPr>
        <w:tabs>
          <w:tab w:val="left" w:pos="426"/>
        </w:tabs>
        <w:ind w:left="426" w:right="600" w:hanging="426"/>
        <w:rPr>
          <w:rFonts w:cs="Arial"/>
          <w:b/>
          <w:bCs/>
        </w:rPr>
      </w:pPr>
      <w:r>
        <w:rPr>
          <w:rFonts w:cs="Arial"/>
          <w:b/>
          <w:bCs/>
        </w:rPr>
        <w:tab/>
      </w:r>
      <w:r w:rsidR="00CE1924" w:rsidRPr="00593DFF">
        <w:rPr>
          <w:rFonts w:cs="Arial"/>
          <w:b/>
          <w:bCs/>
        </w:rPr>
        <w:t>wh</w:t>
      </w:r>
      <w:r w:rsidR="00CE1924">
        <w:rPr>
          <w:rFonts w:cs="Arial"/>
          <w:b/>
          <w:bCs/>
        </w:rPr>
        <w:t>ere the</w:t>
      </w:r>
      <w:r w:rsidR="00CE1924" w:rsidRPr="00593DFF">
        <w:rPr>
          <w:rFonts w:cs="Arial"/>
          <w:b/>
          <w:bCs/>
        </w:rPr>
        <w:t xml:space="preserve"> curtilage</w:t>
      </w:r>
      <w:r w:rsidR="00CE1924">
        <w:rPr>
          <w:rFonts w:cs="Arial"/>
          <w:b/>
          <w:bCs/>
        </w:rPr>
        <w:t xml:space="preserve"> of the residential property</w:t>
      </w:r>
      <w:r w:rsidR="00CE1924" w:rsidRPr="00593DFF">
        <w:rPr>
          <w:rFonts w:cs="Arial"/>
          <w:b/>
          <w:bCs/>
        </w:rPr>
        <w:t xml:space="preserve"> lies wholly or partly </w:t>
      </w:r>
      <w:r w:rsidR="00CE1924">
        <w:rPr>
          <w:rFonts w:cs="Arial"/>
          <w:b/>
          <w:bCs/>
        </w:rPr>
        <w:t>within</w:t>
      </w:r>
      <w:r w:rsidR="00CE1924" w:rsidRPr="00593DFF">
        <w:rPr>
          <w:rFonts w:cs="Arial"/>
          <w:b/>
          <w:bCs/>
        </w:rPr>
        <w:t xml:space="preserve"> a </w:t>
      </w:r>
      <w:r w:rsidR="00CE1924">
        <w:rPr>
          <w:rFonts w:cs="Arial"/>
          <w:b/>
          <w:bCs/>
        </w:rPr>
        <w:t xml:space="preserve">circle of </w:t>
      </w:r>
      <w:r w:rsidR="00CE1924" w:rsidRPr="00593DFF">
        <w:rPr>
          <w:rFonts w:cs="Arial"/>
          <w:b/>
          <w:bCs/>
        </w:rPr>
        <w:t xml:space="preserve">radius 40 metres** from the application site. </w:t>
      </w:r>
    </w:p>
    <w:p w:rsidR="008B2303" w:rsidRDefault="008B2303" w:rsidP="007000D1">
      <w:pPr>
        <w:tabs>
          <w:tab w:val="left" w:pos="426"/>
        </w:tabs>
        <w:ind w:left="426" w:right="600" w:hanging="426"/>
        <w:rPr>
          <w:rFonts w:cs="Arial"/>
          <w:b/>
          <w:bCs/>
        </w:rPr>
      </w:pPr>
    </w:p>
    <w:p w:rsidR="00CE1924" w:rsidRPr="00593DFF" w:rsidRDefault="007000D1" w:rsidP="007000D1">
      <w:pPr>
        <w:tabs>
          <w:tab w:val="left" w:pos="426"/>
        </w:tabs>
        <w:ind w:left="426" w:right="600" w:hanging="426"/>
        <w:rPr>
          <w:rFonts w:cs="Arial"/>
          <w:b/>
          <w:bCs/>
        </w:rPr>
      </w:pPr>
      <w:r>
        <w:rPr>
          <w:rFonts w:cs="Arial"/>
          <w:b/>
          <w:bCs/>
        </w:rPr>
        <w:tab/>
      </w:r>
      <w:r w:rsidR="00CE1924">
        <w:rPr>
          <w:rFonts w:cs="Arial"/>
          <w:b/>
          <w:bCs/>
        </w:rPr>
        <w:t xml:space="preserve">Where the circle does not include a minimum of </w:t>
      </w:r>
      <w:r w:rsidR="00CE1924" w:rsidRPr="00593DFF">
        <w:rPr>
          <w:rFonts w:cs="Arial"/>
          <w:b/>
          <w:bCs/>
        </w:rPr>
        <w:t xml:space="preserve">10 </w:t>
      </w:r>
      <w:r w:rsidR="00CE1924">
        <w:rPr>
          <w:rFonts w:cs="Arial"/>
          <w:b/>
          <w:bCs/>
        </w:rPr>
        <w:t xml:space="preserve">residential properties, the threshold will apply to the 10 </w:t>
      </w:r>
      <w:r w:rsidR="00CE1924" w:rsidRPr="00593DFF">
        <w:rPr>
          <w:rFonts w:cs="Arial"/>
          <w:b/>
          <w:bCs/>
        </w:rPr>
        <w:t>residential properties</w:t>
      </w:r>
      <w:r w:rsidR="00CE1924">
        <w:rPr>
          <w:rFonts w:cs="Arial"/>
          <w:b/>
          <w:bCs/>
        </w:rPr>
        <w:t xml:space="preserve"> nearest to</w:t>
      </w:r>
      <w:r w:rsidR="00CE1924" w:rsidRPr="00BA196E">
        <w:rPr>
          <w:rFonts w:cs="Arial"/>
          <w:b/>
          <w:bCs/>
        </w:rPr>
        <w:t xml:space="preserve"> the application site</w:t>
      </w:r>
      <w:r w:rsidR="00CE1924">
        <w:rPr>
          <w:rFonts w:cs="Arial"/>
          <w:b/>
          <w:bCs/>
        </w:rPr>
        <w:t>**</w:t>
      </w:r>
      <w:r w:rsidR="00CE1924" w:rsidRPr="00BA196E">
        <w:rPr>
          <w:rFonts w:cs="Arial"/>
          <w:b/>
          <w:bCs/>
        </w:rPr>
        <w:t xml:space="preserve"> </w:t>
      </w:r>
      <w:r w:rsidR="00CE1924" w:rsidRPr="00E33E61">
        <w:rPr>
          <w:rFonts w:cs="Arial"/>
          <w:b/>
          <w:bCs/>
        </w:rPr>
        <w:t xml:space="preserve">located on all frontages of the street </w:t>
      </w:r>
      <w:r w:rsidR="00CE1924" w:rsidRPr="00593DFF">
        <w:rPr>
          <w:rFonts w:cs="Arial"/>
          <w:b/>
          <w:bCs/>
        </w:rPr>
        <w:t>(with the same street address).</w:t>
      </w:r>
    </w:p>
    <w:p w:rsidR="00CE1924" w:rsidRPr="00980DE3" w:rsidRDefault="00CE1924" w:rsidP="00290AC2">
      <w:pPr>
        <w:ind w:right="600"/>
        <w:rPr>
          <w:rFonts w:cs="Arial"/>
          <w:b/>
          <w:bCs/>
          <w:sz w:val="12"/>
          <w:szCs w:val="12"/>
        </w:rPr>
      </w:pPr>
    </w:p>
    <w:p w:rsidR="007000D1" w:rsidRPr="00980DE3" w:rsidRDefault="007000D1" w:rsidP="00290AC2">
      <w:pPr>
        <w:ind w:right="600"/>
        <w:rPr>
          <w:rFonts w:cs="Arial"/>
          <w:b/>
          <w:bCs/>
          <w:szCs w:val="20"/>
        </w:rPr>
      </w:pPr>
      <w:r w:rsidRPr="00980DE3">
        <w:rPr>
          <w:rFonts w:cs="Arial"/>
          <w:b/>
          <w:bCs/>
          <w:szCs w:val="20"/>
        </w:rPr>
        <w:t>or</w:t>
      </w:r>
    </w:p>
    <w:p w:rsidR="007000D1" w:rsidRPr="00980DE3" w:rsidRDefault="007000D1" w:rsidP="00290AC2">
      <w:pPr>
        <w:ind w:right="600"/>
        <w:rPr>
          <w:rFonts w:cs="Arial"/>
          <w:b/>
          <w:bCs/>
          <w:sz w:val="12"/>
          <w:szCs w:val="12"/>
        </w:rPr>
      </w:pPr>
    </w:p>
    <w:p w:rsidR="00CE1924" w:rsidRPr="00403280" w:rsidRDefault="003248C5" w:rsidP="007000D1">
      <w:pPr>
        <w:tabs>
          <w:tab w:val="left" w:pos="426"/>
        </w:tabs>
        <w:ind w:left="426" w:right="600" w:hanging="426"/>
        <w:rPr>
          <w:rFonts w:cs="Arial"/>
          <w:b/>
          <w:bCs/>
        </w:rPr>
      </w:pPr>
      <w:r w:rsidRPr="00403280">
        <w:rPr>
          <w:rFonts w:cs="Arial"/>
          <w:b/>
          <w:bCs/>
        </w:rPr>
        <w:t xml:space="preserve">ii) </w:t>
      </w:r>
      <w:r w:rsidR="007000D1">
        <w:rPr>
          <w:rFonts w:cs="Arial"/>
          <w:b/>
          <w:bCs/>
        </w:rPr>
        <w:tab/>
      </w:r>
      <w:r w:rsidR="00CE1924" w:rsidRPr="00403280">
        <w:rPr>
          <w:rFonts w:cs="Arial"/>
          <w:b/>
          <w:bCs/>
        </w:rPr>
        <w:t>Where it would result in any residential property</w:t>
      </w:r>
      <w:r w:rsidR="004A401D">
        <w:rPr>
          <w:rFonts w:cs="Arial"/>
          <w:b/>
          <w:bCs/>
        </w:rPr>
        <w:t xml:space="preserve"> (C3 use)</w:t>
      </w:r>
      <w:r w:rsidR="00CE1924" w:rsidRPr="00403280">
        <w:rPr>
          <w:rFonts w:cs="Arial"/>
          <w:b/>
          <w:bCs/>
        </w:rPr>
        <w:t xml:space="preserve"> being </w:t>
      </w:r>
      <w:r w:rsidR="00766828">
        <w:rPr>
          <w:rFonts w:cs="Arial"/>
          <w:b/>
          <w:bCs/>
        </w:rPr>
        <w:t>‘</w:t>
      </w:r>
      <w:r w:rsidR="00CE1924" w:rsidRPr="00403280">
        <w:rPr>
          <w:rFonts w:cs="Arial"/>
          <w:b/>
          <w:bCs/>
        </w:rPr>
        <w:t>sandwiched</w:t>
      </w:r>
      <w:r w:rsidR="00766828">
        <w:rPr>
          <w:rFonts w:cs="Arial"/>
          <w:b/>
          <w:bCs/>
        </w:rPr>
        <w:t>’</w:t>
      </w:r>
      <w:r w:rsidR="00CE1924" w:rsidRPr="00403280">
        <w:rPr>
          <w:rFonts w:cs="Arial"/>
          <w:b/>
          <w:bCs/>
        </w:rPr>
        <w:t xml:space="preserve"> between two HMOs</w:t>
      </w:r>
      <w:r w:rsidRPr="00403280">
        <w:rPr>
          <w:rFonts w:cs="Arial"/>
          <w:b/>
          <w:bCs/>
        </w:rPr>
        <w:t xml:space="preserve"> </w:t>
      </w:r>
    </w:p>
    <w:p w:rsidR="00CE1924" w:rsidRPr="00403280" w:rsidRDefault="00CE1924" w:rsidP="00BB2D04">
      <w:pPr>
        <w:ind w:left="284" w:right="600" w:hanging="284"/>
        <w:rPr>
          <w:rFonts w:cs="Arial"/>
          <w:b/>
          <w:bCs/>
        </w:rPr>
      </w:pPr>
    </w:p>
    <w:p w:rsidR="00CE1924" w:rsidRPr="00593DFF" w:rsidRDefault="00CE1924" w:rsidP="00BB2D04">
      <w:pPr>
        <w:ind w:left="0" w:right="600" w:firstLine="0"/>
        <w:rPr>
          <w:rFonts w:cs="Arial"/>
          <w:b/>
          <w:bCs/>
        </w:rPr>
      </w:pPr>
      <w:r w:rsidRPr="00593DFF">
        <w:rPr>
          <w:rFonts w:cs="Arial"/>
          <w:b/>
          <w:bCs/>
        </w:rPr>
        <w:t xml:space="preserve">When the threshold has been breached already, planning permission will only be granted in exceptional </w:t>
      </w:r>
      <w:r w:rsidRPr="007A44DA">
        <w:rPr>
          <w:rFonts w:cs="Arial"/>
          <w:b/>
          <w:bCs/>
        </w:rPr>
        <w:t xml:space="preserve">circumstances </w:t>
      </w:r>
      <w:r w:rsidRPr="00440225">
        <w:rPr>
          <w:rFonts w:cs="Arial"/>
          <w:b/>
          <w:bCs/>
        </w:rPr>
        <w:t>(</w:t>
      </w:r>
      <w:r w:rsidRPr="002E0433">
        <w:rPr>
          <w:rFonts w:cs="Arial"/>
          <w:b/>
          <w:bCs/>
        </w:rPr>
        <w:t xml:space="preserve">see section </w:t>
      </w:r>
      <w:r w:rsidR="00F4425B" w:rsidRPr="002E0433">
        <w:rPr>
          <w:rFonts w:cs="Arial"/>
          <w:b/>
          <w:bCs/>
        </w:rPr>
        <w:t>4</w:t>
      </w:r>
      <w:r w:rsidRPr="002E0433">
        <w:rPr>
          <w:rFonts w:cs="Arial"/>
          <w:b/>
          <w:bCs/>
        </w:rPr>
        <w:t>.</w:t>
      </w:r>
      <w:r w:rsidR="00F4425B" w:rsidRPr="007A44DA">
        <w:rPr>
          <w:rFonts w:cs="Arial"/>
          <w:b/>
          <w:bCs/>
        </w:rPr>
        <w:t>5</w:t>
      </w:r>
      <w:r w:rsidRPr="00440225">
        <w:rPr>
          <w:rFonts w:cs="Arial"/>
          <w:b/>
          <w:bCs/>
        </w:rPr>
        <w:t>).</w:t>
      </w:r>
    </w:p>
    <w:p w:rsidR="00CE1924" w:rsidRDefault="00CE1924" w:rsidP="00BB2D04">
      <w:pPr>
        <w:ind w:left="0" w:right="600" w:firstLine="0"/>
        <w:rPr>
          <w:rFonts w:cs="Arial"/>
          <w:b/>
          <w:bCs/>
          <w:sz w:val="20"/>
          <w:szCs w:val="20"/>
        </w:rPr>
      </w:pPr>
    </w:p>
    <w:p w:rsidR="00CE1924" w:rsidRPr="00593DFF" w:rsidRDefault="00CE1924" w:rsidP="00BB2D04">
      <w:pPr>
        <w:ind w:left="0" w:right="600" w:firstLine="0"/>
        <w:rPr>
          <w:rFonts w:cs="Arial"/>
          <w:b/>
          <w:bCs/>
        </w:rPr>
      </w:pPr>
      <w:r w:rsidRPr="00593DFF">
        <w:rPr>
          <w:rFonts w:cs="Arial"/>
          <w:b/>
          <w:bCs/>
        </w:rPr>
        <w:t>Notwithstanding the threshold limit</w:t>
      </w:r>
      <w:r>
        <w:rPr>
          <w:rFonts w:cs="Arial"/>
          <w:b/>
          <w:bCs/>
        </w:rPr>
        <w:t xml:space="preserve"> and exceptional circumstances</w:t>
      </w:r>
      <w:r w:rsidRPr="00593DFF">
        <w:rPr>
          <w:rFonts w:cs="Arial"/>
          <w:b/>
          <w:bCs/>
        </w:rPr>
        <w:t>, other material considerations (such as intensification of use, highway safety, residential amenity of future and existing occupiers) arising from the impact of the</w:t>
      </w:r>
      <w:r>
        <w:rPr>
          <w:rFonts w:cs="Arial"/>
          <w:b/>
        </w:rPr>
        <w:t xml:space="preserve"> </w:t>
      </w:r>
      <w:r w:rsidRPr="00593DFF">
        <w:rPr>
          <w:rFonts w:cs="Arial"/>
          <w:b/>
          <w:bCs/>
        </w:rPr>
        <w:t>proposal will be assessed in accordance with t</w:t>
      </w:r>
      <w:r w:rsidR="00E65C42">
        <w:rPr>
          <w:rFonts w:cs="Arial"/>
          <w:b/>
          <w:bCs/>
        </w:rPr>
        <w:t>he council</w:t>
      </w:r>
      <w:r>
        <w:rPr>
          <w:rFonts w:cs="Arial"/>
          <w:b/>
          <w:bCs/>
        </w:rPr>
        <w:t>’</w:t>
      </w:r>
      <w:r w:rsidRPr="00593DFF">
        <w:rPr>
          <w:rFonts w:cs="Arial"/>
          <w:b/>
          <w:bCs/>
        </w:rPr>
        <w:t>s relevant development management policies and guidance.</w:t>
      </w:r>
    </w:p>
    <w:p w:rsidR="00CE1924" w:rsidRPr="00252526" w:rsidRDefault="00CE1924" w:rsidP="00284EB8">
      <w:pPr>
        <w:ind w:left="720" w:right="600"/>
        <w:jc w:val="both"/>
        <w:rPr>
          <w:rFonts w:cs="Arial"/>
          <w:b/>
          <w:bCs/>
          <w:sz w:val="20"/>
          <w:szCs w:val="20"/>
        </w:rPr>
      </w:pPr>
    </w:p>
    <w:p w:rsidR="000A2C61" w:rsidRDefault="000A2C61" w:rsidP="000A2C61">
      <w:pPr>
        <w:ind w:right="29"/>
        <w:rPr>
          <w:b/>
        </w:rPr>
      </w:pPr>
    </w:p>
    <w:p w:rsidR="000A2C61" w:rsidRPr="002E0433" w:rsidRDefault="000A2C61" w:rsidP="006A6F6F">
      <w:pPr>
        <w:ind w:left="0" w:right="29" w:firstLine="0"/>
        <w:rPr>
          <w:sz w:val="20"/>
          <w:szCs w:val="20"/>
        </w:rPr>
      </w:pPr>
      <w:r w:rsidRPr="002E0433">
        <w:rPr>
          <w:b/>
          <w:sz w:val="20"/>
          <w:szCs w:val="20"/>
        </w:rPr>
        <w:t xml:space="preserve">* </w:t>
      </w:r>
      <w:r w:rsidRPr="002E0433">
        <w:rPr>
          <w:sz w:val="20"/>
          <w:szCs w:val="20"/>
        </w:rPr>
        <w:t xml:space="preserve">Paragraph </w:t>
      </w:r>
      <w:r w:rsidR="00F4425B" w:rsidRPr="002E0433">
        <w:rPr>
          <w:sz w:val="20"/>
          <w:szCs w:val="20"/>
        </w:rPr>
        <w:t>4</w:t>
      </w:r>
      <w:r w:rsidRPr="002E0433">
        <w:rPr>
          <w:sz w:val="20"/>
          <w:szCs w:val="20"/>
        </w:rPr>
        <w:t>.</w:t>
      </w:r>
      <w:r w:rsidR="00F4425B" w:rsidRPr="002E0433">
        <w:rPr>
          <w:sz w:val="20"/>
          <w:szCs w:val="20"/>
        </w:rPr>
        <w:t>2</w:t>
      </w:r>
      <w:r w:rsidRPr="002E0433">
        <w:rPr>
          <w:sz w:val="20"/>
          <w:szCs w:val="20"/>
        </w:rPr>
        <w:t>.</w:t>
      </w:r>
      <w:r w:rsidR="00F4425B" w:rsidRPr="002E0433">
        <w:rPr>
          <w:sz w:val="20"/>
          <w:szCs w:val="20"/>
        </w:rPr>
        <w:t>1</w:t>
      </w:r>
      <w:r w:rsidRPr="002E0433">
        <w:rPr>
          <w:sz w:val="20"/>
          <w:szCs w:val="20"/>
        </w:rPr>
        <w:t xml:space="preserve"> sets out the ‘residential properties’ identified for the purposes of calculating the percentage concentration of HMOs.</w:t>
      </w:r>
    </w:p>
    <w:p w:rsidR="000A2C61" w:rsidRPr="00403280" w:rsidRDefault="000A2C61" w:rsidP="006A6F6F">
      <w:pPr>
        <w:ind w:left="0" w:right="29" w:firstLine="0"/>
        <w:rPr>
          <w:b/>
          <w:sz w:val="20"/>
          <w:szCs w:val="20"/>
        </w:rPr>
      </w:pPr>
      <w:r w:rsidRPr="0025680B">
        <w:rPr>
          <w:b/>
          <w:sz w:val="20"/>
          <w:szCs w:val="20"/>
        </w:rPr>
        <w:t xml:space="preserve">** </w:t>
      </w:r>
      <w:r w:rsidRPr="0025680B">
        <w:rPr>
          <w:rFonts w:cs="Arial"/>
          <w:sz w:val="20"/>
          <w:szCs w:val="20"/>
        </w:rPr>
        <w:t xml:space="preserve">Measured from the midpoint of the </w:t>
      </w:r>
      <w:r w:rsidRPr="0025680B">
        <w:rPr>
          <w:sz w:val="20"/>
          <w:szCs w:val="20"/>
        </w:rPr>
        <w:t>main external doorway entrance to be used by all tenants as shown on the proposed plans submitted with the planning application.</w:t>
      </w:r>
    </w:p>
    <w:p w:rsidR="000A2C61" w:rsidRDefault="000A2C61" w:rsidP="007C6E0E">
      <w:pPr>
        <w:ind w:right="29"/>
        <w:rPr>
          <w:b/>
        </w:rPr>
      </w:pPr>
    </w:p>
    <w:p w:rsidR="004511A2" w:rsidRDefault="004511A2" w:rsidP="00403280">
      <w:pPr>
        <w:pStyle w:val="Heading2"/>
      </w:pPr>
    </w:p>
    <w:p w:rsidR="0069087F" w:rsidRPr="00980DE3" w:rsidRDefault="0069087F" w:rsidP="00980DE3"/>
    <w:p w:rsidR="0078607C" w:rsidRDefault="00D510C3" w:rsidP="00403280">
      <w:pPr>
        <w:pStyle w:val="Heading2"/>
      </w:pPr>
      <w:bookmarkStart w:id="24" w:name="_Toc447024425"/>
      <w:bookmarkStart w:id="25" w:name="_Toc447274084"/>
      <w:bookmarkStart w:id="26" w:name="_Toc447274152"/>
      <w:r>
        <w:t>4.</w:t>
      </w:r>
      <w:r w:rsidR="00710AE0">
        <w:t>1</w:t>
      </w:r>
      <w:r>
        <w:t xml:space="preserve"> </w:t>
      </w:r>
      <w:r w:rsidR="00B84153">
        <w:t>Approach to determining a planning application</w:t>
      </w:r>
      <w:bookmarkEnd w:id="24"/>
      <w:bookmarkEnd w:id="25"/>
      <w:bookmarkEnd w:id="26"/>
      <w:r w:rsidR="0078607C" w:rsidRPr="008A47F1">
        <w:t xml:space="preserve"> </w:t>
      </w:r>
    </w:p>
    <w:p w:rsidR="0078607C" w:rsidRDefault="0078607C" w:rsidP="007C6E0E">
      <w:pPr>
        <w:ind w:right="29"/>
      </w:pPr>
    </w:p>
    <w:p w:rsidR="0078607C" w:rsidRDefault="006839A2" w:rsidP="00403280">
      <w:pPr>
        <w:pStyle w:val="ListParagraph"/>
        <w:numPr>
          <w:ilvl w:val="0"/>
          <w:numId w:val="52"/>
        </w:numPr>
        <w:ind w:left="851" w:right="29" w:hanging="851"/>
      </w:pPr>
      <w:r>
        <w:t>Based on the information provided and on the council’s own records, t</w:t>
      </w:r>
      <w:r w:rsidR="00E65C42">
        <w:t>he council</w:t>
      </w:r>
      <w:r w:rsidR="0078607C">
        <w:t xml:space="preserve"> will </w:t>
      </w:r>
      <w:r>
        <w:t>calcul</w:t>
      </w:r>
      <w:r w:rsidR="0078607C">
        <w:t xml:space="preserve">ate the number of HMOs in the relevant area for each individual planning application. The applicant should undertake their own estimate of the number of HMOs to accompany the planning application and provide all their supporting data. There is a variety of evidence sources on the location of HMOs as listed in paragraph </w:t>
      </w:r>
      <w:r w:rsidR="00F4425B">
        <w:t>4.2.2</w:t>
      </w:r>
      <w:r w:rsidR="0078607C">
        <w:t>, and the applicant is advised to refer to these sources to build a body of evidence which will be assessed as a matter of fact and degree.</w:t>
      </w:r>
    </w:p>
    <w:p w:rsidR="0078607C" w:rsidRDefault="0078607C" w:rsidP="005B354E">
      <w:pPr>
        <w:ind w:left="720" w:right="29" w:hanging="720"/>
      </w:pPr>
    </w:p>
    <w:p w:rsidR="00B84153" w:rsidRPr="00403280" w:rsidRDefault="00E42327" w:rsidP="00403280">
      <w:pPr>
        <w:pStyle w:val="Heading2"/>
      </w:pPr>
      <w:bookmarkStart w:id="27" w:name="_Toc447024426"/>
      <w:bookmarkStart w:id="28" w:name="_Toc447274085"/>
      <w:bookmarkStart w:id="29" w:name="_Toc447274153"/>
      <w:r>
        <w:t>4.</w:t>
      </w:r>
      <w:r w:rsidR="00710AE0">
        <w:t>2</w:t>
      </w:r>
      <w:r>
        <w:t xml:space="preserve"> </w:t>
      </w:r>
      <w:r w:rsidR="00B84153" w:rsidRPr="00403280">
        <w:t>How to apply the threshold</w:t>
      </w:r>
      <w:bookmarkEnd w:id="27"/>
      <w:bookmarkEnd w:id="28"/>
      <w:bookmarkEnd w:id="29"/>
    </w:p>
    <w:p w:rsidR="00B84153" w:rsidRDefault="00B84153" w:rsidP="00EA1B3F">
      <w:pPr>
        <w:ind w:left="720" w:right="29" w:hanging="720"/>
      </w:pPr>
    </w:p>
    <w:p w:rsidR="0078607C" w:rsidRDefault="0078607C" w:rsidP="00403280">
      <w:pPr>
        <w:pStyle w:val="ListParagraph"/>
        <w:numPr>
          <w:ilvl w:val="0"/>
          <w:numId w:val="53"/>
        </w:numPr>
        <w:ind w:left="851" w:right="29" w:hanging="851"/>
      </w:pPr>
      <w:r>
        <w:t xml:space="preserve">The percentage concentration of HMOs surrounding the application site will be calculated through three main stages: </w:t>
      </w:r>
    </w:p>
    <w:p w:rsidR="0078607C" w:rsidRDefault="0078607C" w:rsidP="00912CC8">
      <w:pPr>
        <w:ind w:right="29" w:firstLine="0"/>
        <w:rPr>
          <w:b/>
          <w:u w:val="single"/>
        </w:rPr>
      </w:pPr>
      <w:r>
        <w:rPr>
          <w:b/>
          <w:u w:val="single"/>
        </w:rPr>
        <w:lastRenderedPageBreak/>
        <w:t>S</w:t>
      </w:r>
      <w:r w:rsidRPr="00434A8D">
        <w:rPr>
          <w:b/>
          <w:u w:val="single"/>
        </w:rPr>
        <w:t>tage</w:t>
      </w:r>
      <w:r>
        <w:rPr>
          <w:b/>
          <w:u w:val="single"/>
        </w:rPr>
        <w:t xml:space="preserve"> 1 </w:t>
      </w:r>
      <w:r>
        <w:rPr>
          <w:u w:val="single"/>
        </w:rPr>
        <w:t>–</w:t>
      </w:r>
      <w:r>
        <w:rPr>
          <w:b/>
          <w:u w:val="single"/>
        </w:rPr>
        <w:t xml:space="preserve"> identify residential properties</w:t>
      </w:r>
    </w:p>
    <w:p w:rsidR="0078607C" w:rsidRPr="001B2C27" w:rsidRDefault="0078607C" w:rsidP="00912CC8">
      <w:pPr>
        <w:ind w:right="29" w:firstLine="0"/>
      </w:pPr>
      <w:r w:rsidRPr="001B2C27">
        <w:t xml:space="preserve">The residential properties identified are those located within the defined area of impact surrounding the application site i.e. the 40 metre radius or 10 nearest properties. The worked examples in section </w:t>
      </w:r>
      <w:r w:rsidR="00F4425B">
        <w:t>4.4</w:t>
      </w:r>
      <w:r w:rsidRPr="001B2C27">
        <w:t xml:space="preserve"> demonstrate this process. To be clear which residential properties are identified, all sub-divided properties including flatted blocks within </w:t>
      </w:r>
      <w:r>
        <w:t xml:space="preserve">the </w:t>
      </w:r>
      <w:r w:rsidRPr="001B2C27">
        <w:t xml:space="preserve">same curtilage are counted as one whole property at the first stage </w:t>
      </w:r>
      <w:r w:rsidRPr="00440225">
        <w:t>(</w:t>
      </w:r>
      <w:r w:rsidRPr="00352906">
        <w:t xml:space="preserve">worked example </w:t>
      </w:r>
      <w:r w:rsidR="006F5CFA">
        <w:t>3</w:t>
      </w:r>
      <w:r w:rsidR="00352906" w:rsidRPr="00352906">
        <w:t xml:space="preserve"> </w:t>
      </w:r>
      <w:r w:rsidRPr="00352906">
        <w:t xml:space="preserve">shows an example of this). </w:t>
      </w:r>
      <w:r w:rsidR="00335467" w:rsidRPr="00352906">
        <w:t>Appendix 2 includes a</w:t>
      </w:r>
      <w:r w:rsidR="00335467">
        <w:t xml:space="preserve"> list of properties from Schedule 14 of the Housing Act which will not be identified as residential properties, for example student halls of residence, care homes and children’s homes</w:t>
      </w:r>
      <w:r w:rsidR="00BB1A9F">
        <w:t>.</w:t>
      </w:r>
      <w:r w:rsidR="00335467">
        <w:t xml:space="preserve"> </w:t>
      </w:r>
      <w:r w:rsidR="00BB1A9F">
        <w:t xml:space="preserve"> </w:t>
      </w:r>
    </w:p>
    <w:p w:rsidR="0078607C" w:rsidRPr="001B2C27" w:rsidRDefault="0078607C" w:rsidP="00B734F4">
      <w:pPr>
        <w:ind w:right="29"/>
        <w:rPr>
          <w:b/>
        </w:rPr>
      </w:pPr>
    </w:p>
    <w:p w:rsidR="0078607C" w:rsidRPr="001B2C27" w:rsidRDefault="0078607C" w:rsidP="00912CC8">
      <w:pPr>
        <w:ind w:right="29" w:firstLine="0"/>
        <w:rPr>
          <w:b/>
          <w:u w:val="single"/>
        </w:rPr>
      </w:pPr>
      <w:r w:rsidRPr="001B2C27">
        <w:rPr>
          <w:b/>
          <w:u w:val="single"/>
        </w:rPr>
        <w:t xml:space="preserve">Stage 2 </w:t>
      </w:r>
      <w:r w:rsidRPr="001B2C27">
        <w:rPr>
          <w:u w:val="single"/>
        </w:rPr>
        <w:t>–</w:t>
      </w:r>
      <w:r w:rsidRPr="001B2C27">
        <w:rPr>
          <w:b/>
          <w:u w:val="single"/>
        </w:rPr>
        <w:t xml:space="preserve"> Count HMOs</w:t>
      </w:r>
    </w:p>
    <w:p w:rsidR="0078607C" w:rsidRPr="001B2C27" w:rsidRDefault="0078607C" w:rsidP="00912CC8">
      <w:pPr>
        <w:ind w:right="29" w:firstLine="0"/>
        <w:rPr>
          <w:b/>
          <w:u w:val="single"/>
        </w:rPr>
      </w:pPr>
      <w:r w:rsidRPr="001B2C27">
        <w:t xml:space="preserve">Using the HMO sources listed in paragraph </w:t>
      </w:r>
      <w:r w:rsidR="00F4425B">
        <w:t>4.2.2</w:t>
      </w:r>
      <w:r w:rsidRPr="001B2C27">
        <w:t xml:space="preserve">, the residential properties identified at stage 1 will be investigated </w:t>
      </w:r>
      <w:r>
        <w:t xml:space="preserve">to check </w:t>
      </w:r>
      <w:r w:rsidRPr="001B2C27">
        <w:t>whether they are an existing HMO</w:t>
      </w:r>
      <w:r w:rsidR="00884045">
        <w:t xml:space="preserve"> or have HMO consent</w:t>
      </w:r>
      <w:r w:rsidRPr="001B2C27">
        <w:t>. All separate units forming part of the sub-divided residential properties (identified at the first stage as a whole property) which are 1 and 2 bed flats will not be investigated.</w:t>
      </w:r>
    </w:p>
    <w:p w:rsidR="0078607C" w:rsidRPr="001B2C27" w:rsidRDefault="0078607C" w:rsidP="00B734F4">
      <w:pPr>
        <w:ind w:right="29"/>
      </w:pPr>
    </w:p>
    <w:p w:rsidR="0078607C" w:rsidRPr="001B2C27" w:rsidRDefault="0078607C" w:rsidP="00912CC8">
      <w:pPr>
        <w:ind w:right="29" w:firstLine="0"/>
        <w:rPr>
          <w:b/>
          <w:u w:val="single"/>
        </w:rPr>
      </w:pPr>
      <w:r w:rsidRPr="001B2C27">
        <w:rPr>
          <w:b/>
          <w:u w:val="single"/>
        </w:rPr>
        <w:t>Stage 3 – Calculate concentration</w:t>
      </w:r>
    </w:p>
    <w:p w:rsidR="0078607C" w:rsidRPr="005226A0" w:rsidRDefault="0078607C" w:rsidP="00912CC8">
      <w:pPr>
        <w:ind w:right="29" w:firstLine="0"/>
      </w:pPr>
      <w:r w:rsidRPr="001B2C27">
        <w:t xml:space="preserve">The concentration of HMOs surrounding the application site is calculated as a percentage of the ‘total estimated number of existing HMOs’ against the ‘total number of residential properties’. The total number of residential properties does not include those properties listed in </w:t>
      </w:r>
      <w:r w:rsidR="00424AD0">
        <w:t>Appendix 2</w:t>
      </w:r>
      <w:r w:rsidRPr="001B2C27">
        <w:t xml:space="preserve"> and all 1 and 2 bed flats which form part of the sub-divided properties (identified at the first stage). The final figure</w:t>
      </w:r>
      <w:r>
        <w:t xml:space="preserve"> calculated is rounded up for a percentage of HMOs </w:t>
      </w:r>
      <w:r w:rsidR="00424AD0">
        <w:t xml:space="preserve">equal to or </w:t>
      </w:r>
      <w:r>
        <w:t>greater than decimal point 0.5, and rounded down when less than 0.5.</w:t>
      </w:r>
    </w:p>
    <w:p w:rsidR="0078607C" w:rsidRDefault="0078607C" w:rsidP="00434A8D">
      <w:pPr>
        <w:ind w:right="29"/>
      </w:pPr>
    </w:p>
    <w:p w:rsidR="0078607C" w:rsidRDefault="0078607C" w:rsidP="00403280">
      <w:pPr>
        <w:pStyle w:val="ListParagraph"/>
        <w:numPr>
          <w:ilvl w:val="0"/>
          <w:numId w:val="53"/>
        </w:numPr>
        <w:ind w:left="851" w:right="29" w:hanging="851"/>
      </w:pPr>
      <w:r>
        <w:t xml:space="preserve">For the purposes of the threshold, </w:t>
      </w:r>
      <w:r w:rsidRPr="00D96CCB">
        <w:t xml:space="preserve">HMOs </w:t>
      </w:r>
      <w:r>
        <w:t>can be identified from the following sources:</w:t>
      </w:r>
    </w:p>
    <w:p w:rsidR="0078607C" w:rsidRDefault="0078607C" w:rsidP="00D54CE1">
      <w:pPr>
        <w:ind w:right="29"/>
      </w:pPr>
    </w:p>
    <w:p w:rsidR="0078607C" w:rsidRDefault="0078607C" w:rsidP="00B734F4">
      <w:pPr>
        <w:numPr>
          <w:ilvl w:val="0"/>
          <w:numId w:val="3"/>
        </w:numPr>
        <w:tabs>
          <w:tab w:val="clear" w:pos="720"/>
        </w:tabs>
        <w:ind w:left="1276" w:hanging="425"/>
      </w:pPr>
      <w:r w:rsidRPr="00C45E20">
        <w:rPr>
          <w:b/>
        </w:rPr>
        <w:t>SCC Planning register</w:t>
      </w:r>
      <w:r>
        <w:t xml:space="preserve">: those dwellings with a consent or a lawful use for </w:t>
      </w:r>
      <w:r w:rsidR="00FD0A75">
        <w:t>a HMO</w:t>
      </w:r>
      <w:r>
        <w:t xml:space="preserve"> (either C4 or sui generis extant planning permission or lawful use, regardless of their current occupation i.e. including those properties with a consent for C3 and C4 use occupied as C3 use). Small HMOs with a lawful flexible permission are counted as a HMO. Please see this SCC </w:t>
      </w:r>
      <w:hyperlink r:id="rId10" w:history="1">
        <w:r w:rsidRPr="00F823EC">
          <w:rPr>
            <w:rStyle w:val="Hyperlink"/>
          </w:rPr>
          <w:t>weblink</w:t>
        </w:r>
      </w:hyperlink>
      <w:r>
        <w:t xml:space="preserve"> for access.</w:t>
      </w:r>
    </w:p>
    <w:p w:rsidR="0078607C" w:rsidRDefault="0078607C" w:rsidP="00B734F4">
      <w:pPr>
        <w:numPr>
          <w:ilvl w:val="0"/>
          <w:numId w:val="3"/>
        </w:numPr>
        <w:tabs>
          <w:tab w:val="clear" w:pos="720"/>
        </w:tabs>
        <w:ind w:left="1276" w:hanging="425"/>
      </w:pPr>
      <w:r w:rsidRPr="00C45E20">
        <w:rPr>
          <w:b/>
        </w:rPr>
        <w:t>SCC electoral register</w:t>
      </w:r>
      <w:r>
        <w:t xml:space="preserve">: showing 3 or more apparently unrelated individuals, but it is recognised that this will not provide conclusive evidence that the property is </w:t>
      </w:r>
      <w:r w:rsidR="00FD0A75">
        <w:t>a HMO</w:t>
      </w:r>
      <w:r>
        <w:t xml:space="preserve">. A property not registered will still be investigated under the other sources. Please see this SCC </w:t>
      </w:r>
      <w:hyperlink r:id="rId11" w:history="1">
        <w:r w:rsidRPr="009A1982">
          <w:rPr>
            <w:rStyle w:val="Hyperlink"/>
          </w:rPr>
          <w:t>weblink</w:t>
        </w:r>
      </w:hyperlink>
      <w:r>
        <w:t xml:space="preserve"> for access.</w:t>
      </w:r>
    </w:p>
    <w:p w:rsidR="0078607C" w:rsidRDefault="0078607C" w:rsidP="00B734F4">
      <w:pPr>
        <w:numPr>
          <w:ilvl w:val="0"/>
          <w:numId w:val="3"/>
        </w:numPr>
        <w:tabs>
          <w:tab w:val="clear" w:pos="720"/>
        </w:tabs>
        <w:ind w:left="1276" w:hanging="425"/>
      </w:pPr>
      <w:r>
        <w:rPr>
          <w:b/>
        </w:rPr>
        <w:t>SCC Council Tax records</w:t>
      </w:r>
      <w:r>
        <w:t>: shows properties which are occupied by full time students only. This information cannot be disclosed to individual members of the public. The information will only be made public by t</w:t>
      </w:r>
      <w:r w:rsidR="00E65C42">
        <w:t>he council</w:t>
      </w:r>
      <w:r>
        <w:t xml:space="preserve"> in the determination of a planning application. The details of the location of the identified student HMOs amongst other HMOs surrounding the application site will not be disclosed. </w:t>
      </w:r>
    </w:p>
    <w:p w:rsidR="0078607C" w:rsidRDefault="0078607C" w:rsidP="00B734F4">
      <w:pPr>
        <w:numPr>
          <w:ilvl w:val="0"/>
          <w:numId w:val="3"/>
        </w:numPr>
        <w:tabs>
          <w:tab w:val="clear" w:pos="720"/>
        </w:tabs>
        <w:ind w:left="1276" w:hanging="425"/>
      </w:pPr>
      <w:r>
        <w:rPr>
          <w:b/>
        </w:rPr>
        <w:t>SCC HMO Licensing register</w:t>
      </w:r>
      <w:r w:rsidRPr="00C90704">
        <w:t>:</w:t>
      </w:r>
      <w:r>
        <w:t xml:space="preserve"> shows licensed HMOs under the Housing Act which comprise 3 or more storeys and are occupied by 5 or </w:t>
      </w:r>
      <w:r>
        <w:lastRenderedPageBreak/>
        <w:t>more unrelated people</w:t>
      </w:r>
      <w:r w:rsidR="00B8771A">
        <w:t xml:space="preserve"> (</w:t>
      </w:r>
      <w:r w:rsidR="00884045">
        <w:t xml:space="preserve">under the </w:t>
      </w:r>
      <w:r w:rsidR="00B8771A">
        <w:t>mandatory license scheme) and all HMOs in Bargate, Bevois, Swaythling and Portswood and Shirley, Freemantle, Millbrook and Bassett (additional licensing schemes)</w:t>
      </w:r>
      <w:r>
        <w:t xml:space="preserve">. Please see this SCC </w:t>
      </w:r>
      <w:hyperlink r:id="rId12" w:history="1">
        <w:r w:rsidRPr="00F823EC">
          <w:rPr>
            <w:rStyle w:val="Hyperlink"/>
          </w:rPr>
          <w:t>weblink</w:t>
        </w:r>
      </w:hyperlink>
      <w:r>
        <w:t xml:space="preserve"> for access.</w:t>
      </w:r>
    </w:p>
    <w:p w:rsidR="0078607C" w:rsidRDefault="0078607C" w:rsidP="007C6E0E">
      <w:pPr>
        <w:ind w:right="29"/>
      </w:pPr>
    </w:p>
    <w:p w:rsidR="0078607C" w:rsidRDefault="0078607C" w:rsidP="00403280">
      <w:pPr>
        <w:pStyle w:val="ListParagraph"/>
        <w:numPr>
          <w:ilvl w:val="0"/>
          <w:numId w:val="53"/>
        </w:numPr>
        <w:ind w:left="851" w:right="29" w:hanging="851"/>
      </w:pPr>
      <w:r>
        <w:t>The sources listed above are not a conclusive or exhaustive record of all HMOs in the relevant area. There may be existing HMOs which are occupied but unknown to t</w:t>
      </w:r>
      <w:r w:rsidR="00E65C42">
        <w:t>he council</w:t>
      </w:r>
      <w:r>
        <w:t>. In particular, on 6</w:t>
      </w:r>
      <w:r w:rsidRPr="00403280">
        <w:rPr>
          <w:vertAlign w:val="superscript"/>
        </w:rPr>
        <w:t>th</w:t>
      </w:r>
      <w:r>
        <w:t xml:space="preserve"> April 2010</w:t>
      </w:r>
      <w:r>
        <w:rPr>
          <w:rStyle w:val="FootnoteReference"/>
        </w:rPr>
        <w:footnoteReference w:id="10"/>
      </w:r>
      <w:r>
        <w:t xml:space="preserve"> the Uses Classes Order introduced a class for HMOs to reclassify C3 dwellings to either the new C3 or C4 classes. The reclassification of existing dwellings to C4 use did not require planning permission and therefore will not be registered on t</w:t>
      </w:r>
      <w:r w:rsidR="00E65C42">
        <w:t>he council</w:t>
      </w:r>
      <w:r>
        <w:t>’s register of planning applications. Planning permission was not required to convert from C3 to C4 under permitted development rights until the Article 4 direction came into effect on 23</w:t>
      </w:r>
      <w:r w:rsidRPr="00403280">
        <w:rPr>
          <w:vertAlign w:val="superscript"/>
        </w:rPr>
        <w:t>rd</w:t>
      </w:r>
      <w:r>
        <w:t xml:space="preserve"> March 2012</w:t>
      </w:r>
      <w:r>
        <w:rPr>
          <w:rStyle w:val="FootnoteReference"/>
        </w:rPr>
        <w:footnoteReference w:id="11"/>
      </w:r>
      <w:r>
        <w:t>.</w:t>
      </w:r>
    </w:p>
    <w:p w:rsidR="0078607C" w:rsidRDefault="0078607C" w:rsidP="003E4D47">
      <w:pPr>
        <w:ind w:left="720" w:right="29" w:hanging="720"/>
      </w:pPr>
    </w:p>
    <w:p w:rsidR="0078607C" w:rsidRDefault="0078607C" w:rsidP="00403280">
      <w:pPr>
        <w:pStyle w:val="ListParagraph"/>
        <w:numPr>
          <w:ilvl w:val="0"/>
          <w:numId w:val="53"/>
        </w:numPr>
        <w:ind w:left="851" w:right="29" w:hanging="851"/>
      </w:pPr>
      <w:r>
        <w:t xml:space="preserve">These sources will initially provide a reasonable indication of the numbers and location of HMOs in a street. Further investigation of individual properties may be required by the planning officer to provide greater confidence in the estimate, but it is emphasised that it will not be possible to guarantee a 100% accurate count in all cases. Where there is significant doubt as to whether a property is </w:t>
      </w:r>
      <w:r w:rsidR="00FD0A75">
        <w:t>a HMO</w:t>
      </w:r>
      <w:r>
        <w:t xml:space="preserve">, it will not be counted towards the threshold. </w:t>
      </w:r>
    </w:p>
    <w:p w:rsidR="0078607C" w:rsidRDefault="0078607C" w:rsidP="004500E1">
      <w:pPr>
        <w:ind w:left="720" w:right="29" w:hanging="720"/>
      </w:pPr>
    </w:p>
    <w:p w:rsidR="0078607C" w:rsidRDefault="0078607C" w:rsidP="00403280">
      <w:pPr>
        <w:pStyle w:val="ListParagraph"/>
        <w:numPr>
          <w:ilvl w:val="0"/>
          <w:numId w:val="53"/>
        </w:numPr>
        <w:ind w:left="851" w:right="29" w:hanging="851"/>
      </w:pPr>
      <w:r>
        <w:t>T</w:t>
      </w:r>
      <w:r w:rsidR="00E65C42">
        <w:t>he council</w:t>
      </w:r>
      <w:r>
        <w:t xml:space="preserve"> does not have a comprehensive database or register of HMOs </w:t>
      </w:r>
      <w:r w:rsidR="00C4213B">
        <w:t xml:space="preserve">covering the whole city </w:t>
      </w:r>
      <w:r>
        <w:t xml:space="preserve">and it would be impossible to create or maintain one with the resources available. </w:t>
      </w:r>
      <w:r w:rsidR="00C4213B">
        <w:t>Under the Additional Licensing Schemes in</w:t>
      </w:r>
      <w:r w:rsidR="00C4213B" w:rsidRPr="00C4213B">
        <w:t xml:space="preserve"> </w:t>
      </w:r>
      <w:r w:rsidR="00C4213B">
        <w:t>Bargate, Bevois, Swaythling and Portswood and Shirley, Freemantle, Millbrook and Bassett and a</w:t>
      </w:r>
      <w:r>
        <w:t>s more planning applications are processed for HMOs, t</w:t>
      </w:r>
      <w:r w:rsidR="00E65C42">
        <w:t>he council</w:t>
      </w:r>
      <w:r>
        <w:t xml:space="preserve"> will start to build up a more accurate picture of the distribution of HMOs, although it is recognised that the status of any given property will change over time.</w:t>
      </w:r>
    </w:p>
    <w:p w:rsidR="004C0B36" w:rsidRDefault="004C0B36" w:rsidP="006905CF">
      <w:pPr>
        <w:ind w:left="720" w:right="29" w:hanging="720"/>
      </w:pPr>
    </w:p>
    <w:p w:rsidR="004C0B36" w:rsidRDefault="00E42327" w:rsidP="00403280">
      <w:pPr>
        <w:pStyle w:val="Heading2"/>
      </w:pPr>
      <w:bookmarkStart w:id="30" w:name="_Toc447024427"/>
      <w:bookmarkStart w:id="31" w:name="_Toc447274086"/>
      <w:bookmarkStart w:id="32" w:name="_Toc447274154"/>
      <w:r>
        <w:t>4.</w:t>
      </w:r>
      <w:r w:rsidR="00710AE0">
        <w:t>3</w:t>
      </w:r>
      <w:r>
        <w:t xml:space="preserve"> </w:t>
      </w:r>
      <w:r w:rsidR="004C0B36" w:rsidRPr="00403280">
        <w:t xml:space="preserve">The </w:t>
      </w:r>
      <w:r w:rsidR="000152F0">
        <w:t>approach to s</w:t>
      </w:r>
      <w:r w:rsidR="004C0B36" w:rsidRPr="00403280">
        <w:t>andwiching</w:t>
      </w:r>
      <w:bookmarkEnd w:id="30"/>
      <w:bookmarkEnd w:id="31"/>
      <w:bookmarkEnd w:id="32"/>
    </w:p>
    <w:p w:rsidR="00B734F4" w:rsidRDefault="00B734F4" w:rsidP="006905CF">
      <w:pPr>
        <w:ind w:left="720" w:right="29" w:hanging="720"/>
        <w:rPr>
          <w:u w:val="single"/>
        </w:rPr>
      </w:pPr>
    </w:p>
    <w:p w:rsidR="000A6946" w:rsidRDefault="000A6946" w:rsidP="00403280">
      <w:pPr>
        <w:pStyle w:val="ListParagraph"/>
        <w:numPr>
          <w:ilvl w:val="0"/>
          <w:numId w:val="54"/>
        </w:numPr>
        <w:ind w:left="851" w:right="29" w:hanging="851"/>
      </w:pPr>
      <w:r>
        <w:t xml:space="preserve">Since the adoption of the HMO SPD, an issue has been identified with residential properties being sandwiched and the potential impact on neighbouring properties. </w:t>
      </w:r>
    </w:p>
    <w:p w:rsidR="000A6946" w:rsidRDefault="000A6946" w:rsidP="000A6946">
      <w:pPr>
        <w:pStyle w:val="ListParagraph"/>
        <w:ind w:left="851" w:right="29"/>
      </w:pPr>
    </w:p>
    <w:p w:rsidR="004C0B36" w:rsidRDefault="004C0B36" w:rsidP="00403280">
      <w:pPr>
        <w:pStyle w:val="ListParagraph"/>
        <w:numPr>
          <w:ilvl w:val="0"/>
          <w:numId w:val="54"/>
        </w:numPr>
        <w:ind w:left="851" w:right="29" w:hanging="851"/>
      </w:pPr>
      <w:r>
        <w:t xml:space="preserve">As shown in the worked example, planning permission would not be granted where the introduction of new HMO would result in an existing dwelling being sandwiched by </w:t>
      </w:r>
      <w:r w:rsidR="00EF0622">
        <w:t xml:space="preserve">any </w:t>
      </w:r>
      <w:r w:rsidR="00541494">
        <w:t xml:space="preserve">adjoining </w:t>
      </w:r>
      <w:r>
        <w:t>HMOs</w:t>
      </w:r>
      <w:r w:rsidR="00541494">
        <w:t xml:space="preserve"> </w:t>
      </w:r>
      <w:r w:rsidR="00EF0622">
        <w:t xml:space="preserve">on </w:t>
      </w:r>
      <w:r w:rsidR="006839A2">
        <w:t>both</w:t>
      </w:r>
      <w:r w:rsidR="00EF0622">
        <w:t xml:space="preserve"> </w:t>
      </w:r>
      <w:r w:rsidR="00541494">
        <w:t>side</w:t>
      </w:r>
      <w:r w:rsidR="006839A2">
        <w:t>s</w:t>
      </w:r>
      <w:r w:rsidR="008D1D32">
        <w:t>, see worked example 1</w:t>
      </w:r>
      <w:r>
        <w:t>.</w:t>
      </w:r>
      <w:r w:rsidR="00541494">
        <w:t xml:space="preserve"> This would not apply where </w:t>
      </w:r>
      <w:r w:rsidR="006E408D">
        <w:t xml:space="preserve">the </w:t>
      </w:r>
      <w:r w:rsidR="00541494">
        <w:t>properties are separated by a</w:t>
      </w:r>
      <w:r w:rsidR="006E408D">
        <w:t>n intersecting</w:t>
      </w:r>
      <w:r w:rsidR="00541494">
        <w:t xml:space="preserve"> road</w:t>
      </w:r>
      <w:r w:rsidR="00324333">
        <w:t xml:space="preserve"> or where properties have a back to back relationship in different streets</w:t>
      </w:r>
      <w:r w:rsidR="006E408D">
        <w:t>.</w:t>
      </w:r>
    </w:p>
    <w:p w:rsidR="00324333" w:rsidRDefault="00324333" w:rsidP="002E0433">
      <w:pPr>
        <w:pStyle w:val="ListParagraph"/>
      </w:pPr>
    </w:p>
    <w:p w:rsidR="00324333" w:rsidRDefault="00324333" w:rsidP="00403280">
      <w:pPr>
        <w:pStyle w:val="ListParagraph"/>
        <w:numPr>
          <w:ilvl w:val="0"/>
          <w:numId w:val="54"/>
        </w:numPr>
        <w:ind w:left="851" w:right="29" w:hanging="851"/>
      </w:pPr>
      <w:r>
        <w:t>Subdivided units will be considered on a case by case basis.</w:t>
      </w:r>
    </w:p>
    <w:p w:rsidR="006F1592" w:rsidRDefault="006F1592" w:rsidP="006F1592">
      <w:pPr>
        <w:pStyle w:val="Heading2"/>
      </w:pPr>
      <w:bookmarkStart w:id="33" w:name="_Toc443924313"/>
      <w:bookmarkStart w:id="34" w:name="_Toc447024428"/>
      <w:bookmarkStart w:id="35" w:name="_Toc447274087"/>
      <w:bookmarkStart w:id="36" w:name="_Toc447274155"/>
      <w:r>
        <w:lastRenderedPageBreak/>
        <w:t>4.4 Worked examples</w:t>
      </w:r>
      <w:bookmarkEnd w:id="33"/>
      <w:bookmarkEnd w:id="34"/>
      <w:bookmarkEnd w:id="35"/>
      <w:bookmarkEnd w:id="36"/>
      <w:r>
        <w:t xml:space="preserve">  </w:t>
      </w:r>
    </w:p>
    <w:p w:rsidR="00B354AC" w:rsidRDefault="00B354AC" w:rsidP="002E0433"/>
    <w:p w:rsidR="00F565BF" w:rsidRPr="002F2962" w:rsidRDefault="00F565BF" w:rsidP="00001F47">
      <w:pPr>
        <w:pStyle w:val="Heading30"/>
        <w:ind w:left="0" w:firstLine="0"/>
        <w:rPr>
          <w:color w:val="000000" w:themeColor="text1"/>
        </w:rPr>
      </w:pPr>
      <w:bookmarkStart w:id="37" w:name="_Toc447024429"/>
      <w:bookmarkStart w:id="38" w:name="_Toc447274088"/>
      <w:bookmarkStart w:id="39" w:name="_Toc447274156"/>
      <w:r w:rsidRPr="002F2962">
        <w:rPr>
          <w:color w:val="000000" w:themeColor="text1"/>
        </w:rPr>
        <w:t xml:space="preserve">Worked example 1: </w:t>
      </w:r>
      <w:r>
        <w:rPr>
          <w:color w:val="000000" w:themeColor="text1"/>
        </w:rPr>
        <w:t xml:space="preserve">Tennyson </w:t>
      </w:r>
      <w:r w:rsidRPr="002F2962">
        <w:rPr>
          <w:color w:val="000000" w:themeColor="text1"/>
        </w:rPr>
        <w:t>Road (</w:t>
      </w:r>
      <w:r>
        <w:rPr>
          <w:color w:val="000000" w:themeColor="text1"/>
        </w:rPr>
        <w:t>Portswood</w:t>
      </w:r>
      <w:r w:rsidRPr="002F2962">
        <w:rPr>
          <w:color w:val="000000" w:themeColor="text1"/>
        </w:rPr>
        <w:t xml:space="preserve">) – </w:t>
      </w:r>
      <w:r>
        <w:rPr>
          <w:color w:val="000000" w:themeColor="text1"/>
        </w:rPr>
        <w:t xml:space="preserve">HMOs restricted due to </w:t>
      </w:r>
      <w:r w:rsidRPr="002F2962">
        <w:rPr>
          <w:color w:val="000000" w:themeColor="text1"/>
        </w:rPr>
        <w:t>sandwich</w:t>
      </w:r>
      <w:r>
        <w:rPr>
          <w:color w:val="000000" w:themeColor="text1"/>
        </w:rPr>
        <w:t>ing</w:t>
      </w:r>
      <w:bookmarkEnd w:id="37"/>
      <w:bookmarkEnd w:id="38"/>
      <w:bookmarkEnd w:id="39"/>
    </w:p>
    <w:p w:rsidR="00F565BF" w:rsidRDefault="00F565BF" w:rsidP="002E0433"/>
    <w:p w:rsidR="00B354AC" w:rsidRPr="005164F7" w:rsidRDefault="00FD45E9" w:rsidP="002E0433">
      <w:r>
        <w:rPr>
          <w:noProof/>
        </w:rPr>
        <mc:AlternateContent>
          <mc:Choice Requires="wps">
            <w:drawing>
              <wp:anchor distT="0" distB="0" distL="114300" distR="114300" simplePos="0" relativeHeight="251756032" behindDoc="0" locked="0" layoutInCell="1" allowOverlap="1" wp14:anchorId="2A8659DD" wp14:editId="7F324601">
                <wp:simplePos x="0" y="0"/>
                <wp:positionH relativeFrom="column">
                  <wp:posOffset>2114550</wp:posOffset>
                </wp:positionH>
                <wp:positionV relativeFrom="paragraph">
                  <wp:posOffset>1110615</wp:posOffset>
                </wp:positionV>
                <wp:extent cx="991870" cy="45719"/>
                <wp:effectExtent l="0" t="76200" r="0" b="50165"/>
                <wp:wrapNone/>
                <wp:docPr id="51" name="Straight Arrow Connector 51"/>
                <wp:cNvGraphicFramePr/>
                <a:graphic xmlns:a="http://schemas.openxmlformats.org/drawingml/2006/main">
                  <a:graphicData uri="http://schemas.microsoft.com/office/word/2010/wordprocessingShape">
                    <wps:wsp>
                      <wps:cNvCnPr/>
                      <wps:spPr>
                        <a:xfrm flipV="1">
                          <a:off x="0" y="0"/>
                          <a:ext cx="99187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022294" id="_x0000_t32" coordsize="21600,21600" o:spt="32" o:oned="t" path="m,l21600,21600e" filled="f">
                <v:path arrowok="t" fillok="f" o:connecttype="none"/>
                <o:lock v:ext="edit" shapetype="t"/>
              </v:shapetype>
              <v:shape id="Straight Arrow Connector 51" o:spid="_x0000_s1026" type="#_x0000_t32" style="position:absolute;margin-left:166.5pt;margin-top:87.45pt;width:78.1pt;height:3.6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" strokecolor="black [3213]">
                <v:stroke endarrow="block"/>
              </v:shape>
            </w:pict>
          </mc:Fallback>
        </mc:AlternateContent>
      </w:r>
      <w:r w:rsidRPr="00F714A8">
        <w:rPr>
          <w:noProof/>
        </w:rPr>
        <mc:AlternateContent>
          <mc:Choice Requires="wps">
            <w:drawing>
              <wp:anchor distT="45720" distB="45720" distL="114300" distR="114300" simplePos="0" relativeHeight="251758080" behindDoc="0" locked="0" layoutInCell="1" allowOverlap="1" wp14:anchorId="46B48295" wp14:editId="16026F77">
                <wp:simplePos x="0" y="0"/>
                <wp:positionH relativeFrom="column">
                  <wp:posOffset>393065</wp:posOffset>
                </wp:positionH>
                <wp:positionV relativeFrom="paragraph">
                  <wp:posOffset>739775</wp:posOffset>
                </wp:positionV>
                <wp:extent cx="1708785" cy="1010285"/>
                <wp:effectExtent l="0" t="0" r="24765"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010285"/>
                        </a:xfrm>
                        <a:prstGeom prst="rect">
                          <a:avLst/>
                        </a:prstGeom>
                        <a:solidFill>
                          <a:srgbClr val="FFFFFF"/>
                        </a:solidFill>
                        <a:ln w="9525">
                          <a:solidFill>
                            <a:srgbClr val="000000"/>
                          </a:solidFill>
                          <a:miter lim="800000"/>
                          <a:headEnd/>
                          <a:tailEnd/>
                        </a:ln>
                      </wps:spPr>
                      <wps:txbx>
                        <w:txbxContent>
                          <w:p w:rsidR="005F56B2" w:rsidRDefault="005F56B2" w:rsidP="00884045">
                            <w:pPr>
                              <w:ind w:left="0" w:firstLine="0"/>
                            </w:pPr>
                            <w:r>
                              <w:t xml:space="preserve">Applications are not permitted next to these properties as they would cause sandwiching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48295" id="_x0000_t202" coordsize="21600,21600" o:spt="202" path="m,l,21600r21600,l21600,xe">
                <v:stroke joinstyle="miter"/>
                <v:path gradientshapeok="t" o:connecttype="rect"/>
              </v:shapetype>
              <v:shape id="Text Box 2" o:spid="_x0000_s1026" type="#_x0000_t202" style="position:absolute;left:0;text-align:left;margin-left:30.95pt;margin-top:58.25pt;width:134.55pt;height:79.5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">
                <v:textbox>
                  <w:txbxContent>
                    <w:p w:rsidR="005F56B2" w:rsidRDefault="005F56B2" w:rsidP="00884045">
                      <w:pPr>
                        <w:ind w:left="0" w:firstLine="0"/>
                      </w:pPr>
                      <w:r>
                        <w:t xml:space="preserve">Applications are not permitted next to these properties as they would cause sandwiching </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767AD9D4" wp14:editId="6203A3A8">
                <wp:simplePos x="0" y="0"/>
                <wp:positionH relativeFrom="column">
                  <wp:posOffset>1828800</wp:posOffset>
                </wp:positionH>
                <wp:positionV relativeFrom="paragraph">
                  <wp:posOffset>1743075</wp:posOffset>
                </wp:positionV>
                <wp:extent cx="792480" cy="421005"/>
                <wp:effectExtent l="0" t="0" r="83820" b="55245"/>
                <wp:wrapNone/>
                <wp:docPr id="46" name="Straight Arrow Connector 46"/>
                <wp:cNvGraphicFramePr/>
                <a:graphic xmlns:a="http://schemas.openxmlformats.org/drawingml/2006/main">
                  <a:graphicData uri="http://schemas.microsoft.com/office/word/2010/wordprocessingShape">
                    <wps:wsp>
                      <wps:cNvCnPr/>
                      <wps:spPr>
                        <a:xfrm>
                          <a:off x="0" y="0"/>
                          <a:ext cx="792480" cy="421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96E6B" id="Straight Arrow Connector 46" o:spid="_x0000_s1026" type="#_x0000_t32" style="position:absolute;margin-left:2in;margin-top:137.25pt;width:62.4pt;height:33.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" strokecolor="black [3213]">
                <v:stroke endarrow="block"/>
              </v:shape>
            </w:pict>
          </mc:Fallback>
        </mc:AlternateContent>
      </w:r>
      <w:r>
        <w:rPr>
          <w:noProof/>
          <w:color w:val="000000" w:themeColor="text1"/>
        </w:rPr>
        <mc:AlternateContent>
          <mc:Choice Requires="wpg">
            <w:drawing>
              <wp:anchor distT="0" distB="0" distL="114300" distR="114300" simplePos="0" relativeHeight="251753984" behindDoc="0" locked="0" layoutInCell="1" allowOverlap="1" wp14:anchorId="40AA57CC" wp14:editId="61F6F8EF">
                <wp:simplePos x="0" y="0"/>
                <wp:positionH relativeFrom="column">
                  <wp:posOffset>152400</wp:posOffset>
                </wp:positionH>
                <wp:positionV relativeFrom="paragraph">
                  <wp:posOffset>3209925</wp:posOffset>
                </wp:positionV>
                <wp:extent cx="1771015" cy="1254125"/>
                <wp:effectExtent l="0" t="0" r="19685" b="22225"/>
                <wp:wrapNone/>
                <wp:docPr id="13" name="Group 13"/>
                <wp:cNvGraphicFramePr/>
                <a:graphic xmlns:a="http://schemas.openxmlformats.org/drawingml/2006/main">
                  <a:graphicData uri="http://schemas.microsoft.com/office/word/2010/wordprocessingGroup">
                    <wpg:wgp>
                      <wpg:cNvGrpSpPr/>
                      <wpg:grpSpPr>
                        <a:xfrm>
                          <a:off x="0" y="0"/>
                          <a:ext cx="1771015" cy="1254125"/>
                          <a:chOff x="0" y="0"/>
                          <a:chExt cx="1771015" cy="1254125"/>
                        </a:xfrm>
                      </wpg:grpSpPr>
                      <wps:wsp>
                        <wps:cNvPr id="39" name="Rectangle 39"/>
                        <wps:cNvSpPr/>
                        <wps:spPr>
                          <a:xfrm>
                            <a:off x="0" y="0"/>
                            <a:ext cx="1771015" cy="12541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447675" y="342900"/>
                            <a:ext cx="1295400" cy="271780"/>
                          </a:xfrm>
                          <a:prstGeom prst="rect">
                            <a:avLst/>
                          </a:prstGeom>
                          <a:solidFill>
                            <a:srgbClr val="FFFFFF"/>
                          </a:solidFill>
                          <a:ln w="9525">
                            <a:noFill/>
                            <a:miter lim="800000"/>
                            <a:headEnd/>
                            <a:tailEnd/>
                          </a:ln>
                        </wps:spPr>
                        <wps:txbx>
                          <w:txbxContent>
                            <w:p w:rsidR="005F56B2" w:rsidRDefault="005F56B2" w:rsidP="00F565BF">
                              <w:r>
                                <w:t>Existing HMO</w:t>
                              </w:r>
                            </w:p>
                          </w:txbxContent>
                        </wps:txbx>
                        <wps:bodyPr rot="0" vert="horz" wrap="square" lIns="91440" tIns="45720" rIns="91440" bIns="45720" anchor="t" anchorCtr="0">
                          <a:noAutofit/>
                        </wps:bodyPr>
                      </wps:wsp>
                      <wps:wsp>
                        <wps:cNvPr id="34" name="Text Box 2"/>
                        <wps:cNvSpPr txBox="1">
                          <a:spLocks noChangeArrowheads="1"/>
                        </wps:cNvSpPr>
                        <wps:spPr bwMode="auto">
                          <a:xfrm>
                            <a:off x="28575" y="66675"/>
                            <a:ext cx="611505" cy="281940"/>
                          </a:xfrm>
                          <a:prstGeom prst="rect">
                            <a:avLst/>
                          </a:prstGeom>
                          <a:solidFill>
                            <a:srgbClr val="FFFFFF"/>
                          </a:solidFill>
                          <a:ln w="9525">
                            <a:noFill/>
                            <a:miter lim="800000"/>
                            <a:headEnd/>
                            <a:tailEnd/>
                          </a:ln>
                        </wps:spPr>
                        <wps:txbx>
                          <w:txbxContent>
                            <w:p w:rsidR="005F56B2" w:rsidRDefault="005F56B2" w:rsidP="00F565BF">
                              <w:r>
                                <w:t>Key</w:t>
                              </w:r>
                            </w:p>
                          </w:txbxContent>
                        </wps:txbx>
                        <wps:bodyPr rot="0" vert="horz" wrap="square" lIns="91440" tIns="45720" rIns="91440" bIns="45720" anchor="t" anchorCtr="0">
                          <a:noAutofit/>
                        </wps:bodyPr>
                      </wps:wsp>
                      <wps:wsp>
                        <wps:cNvPr id="35" name="Rectangle 35"/>
                        <wps:cNvSpPr/>
                        <wps:spPr>
                          <a:xfrm>
                            <a:off x="104775" y="381000"/>
                            <a:ext cx="316230" cy="194310"/>
                          </a:xfrm>
                          <a:prstGeom prst="rect">
                            <a:avLst/>
                          </a:prstGeom>
                          <a:solidFill>
                            <a:schemeClr val="accent5">
                              <a:lumMod val="20000"/>
                              <a:lumOff val="80000"/>
                              <a:alpha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466725" y="600075"/>
                            <a:ext cx="1243330" cy="625475"/>
                          </a:xfrm>
                          <a:prstGeom prst="rect">
                            <a:avLst/>
                          </a:prstGeom>
                          <a:solidFill>
                            <a:srgbClr val="FFFFFF"/>
                          </a:solidFill>
                          <a:ln w="9525">
                            <a:noFill/>
                            <a:miter lim="800000"/>
                            <a:headEnd/>
                            <a:tailEnd/>
                          </a:ln>
                        </wps:spPr>
                        <wps:txbx>
                          <w:txbxContent>
                            <w:p w:rsidR="005F56B2" w:rsidRDefault="005F56B2" w:rsidP="00884045">
                              <w:pPr>
                                <w:ind w:left="0" w:firstLine="0"/>
                              </w:pPr>
                              <w:r>
                                <w:t>HMOs not permitted due to sandwiching</w:t>
                              </w:r>
                            </w:p>
                          </w:txbxContent>
                        </wps:txbx>
                        <wps:bodyPr rot="0" vert="horz" wrap="square" lIns="91440" tIns="45720" rIns="91440" bIns="45720" anchor="t" anchorCtr="0">
                          <a:noAutofit/>
                        </wps:bodyPr>
                      </wps:wsp>
                      <wps:wsp>
                        <wps:cNvPr id="42" name="Rectangle 42"/>
                        <wps:cNvSpPr/>
                        <wps:spPr>
                          <a:xfrm>
                            <a:off x="104775" y="695325"/>
                            <a:ext cx="316230" cy="194310"/>
                          </a:xfrm>
                          <a:prstGeom prst="rect">
                            <a:avLst/>
                          </a:prstGeom>
                          <a:pattFill prst="wdUpDiag">
                            <a:fgClr>
                              <a:srgbClr val="92D050"/>
                            </a:fgClr>
                            <a:bgClr>
                              <a:schemeClr val="bg1"/>
                            </a:bgClr>
                          </a:pattFill>
                          <a:ln>
                            <a:solidFill>
                              <a:srgbClr val="00B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A57CC" id="Group 13" o:spid="_x0000_s1027" style="position:absolute;left:0;text-align:left;margin-left:12pt;margin-top:252.75pt;width:139.45pt;height:98.75pt;z-index:251753984" coordsize="17710,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">
                <v:rect id="Rectangle 39" o:spid="_x0000_s1028" style="position:absolute;width:17710;height:1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fucIA&#10;AADbAAAADwAAAGRycy9kb3ducmV2LnhtbESPQWsCMRSE74X+h/AKXopmVRC7GmUtWHrVtffn5nWz&#10;uHlZkrhu/30jCB6HmfmGWW8H24qefGgcK5hOMhDEldMN1wpO5X68BBEissbWMSn4owDbzevLGnPt&#10;bnyg/hhrkSAcclRgYuxyKUNlyGKYuI44eb/OW4xJ+lpqj7cEt62cZdlCWmw4LRjs6NNQdTlerYJ4&#10;Lkw59bvieqreD4vz176/7H6UGr0NxQpEpCE+w4/2t1Yw/4D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x+5wgAAANsAAAAPAAAAAAAAAAAAAAAAAJgCAABkcnMvZG93&#10;bnJldi54bWxQSwUGAAAAAAQABAD1AAAAhwMAAAAA&#10;" fillcolor="window" strokecolor="windowText" strokeweight=".5pt"/>
                <v:shape id="_x0000_s1029" type="#_x0000_t202" style="position:absolute;left:4476;top:3429;width:12954;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5F56B2" w:rsidRDefault="005F56B2" w:rsidP="00F565BF">
                        <w:r>
                          <w:t>Existing HMO</w:t>
                        </w:r>
                      </w:p>
                    </w:txbxContent>
                  </v:textbox>
                </v:shape>
                <v:shape id="_x0000_s1030" type="#_x0000_t202" style="position:absolute;left:285;top:666;width:611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5F56B2" w:rsidRDefault="005F56B2" w:rsidP="00F565BF">
                        <w:r>
                          <w:t>Key</w:t>
                        </w:r>
                      </w:p>
                    </w:txbxContent>
                  </v:textbox>
                </v:shape>
                <v:rect id="Rectangle 35" o:spid="_x0000_s1031" style="position:absolute;left:1047;top:3810;width:316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0PMUA&#10;AADbAAAADwAAAGRycy9kb3ducmV2LnhtbESPQWvCQBSE74X+h+UVvNVNK60aXaUIgsVDqa1gbs/s&#10;MwnNvg27T03/fbdQ6HGYmW+Y+bJ3rbpQiI1nAw/DDBRx6W3DlYHPj/X9BFQUZIutZzLwTRGWi9ub&#10;OebWX/mdLjupVIJwzNFALdLlWseyJodx6Dvi5J18cChJhkrbgNcEd61+zLJn7bDhtFBjR6uayq/d&#10;2Rk4x9fDaPu2FdlPixDKaXEcjwtjBnf9ywyUUC//4b/2xhoYP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bQ8xQAAANsAAAAPAAAAAAAAAAAAAAAAAJgCAABkcnMv&#10;ZG93bnJldi54bWxQSwUGAAAAAAQABAD1AAAAigMAAAAA&#10;" fillcolor="#daeef3 [664]" strokecolor="#4f81bd [3204]" strokeweight="2pt">
                  <v:fill opacity="26214f"/>
                </v:rect>
                <v:shape id="_x0000_s1032" type="#_x0000_t202" style="position:absolute;left:4667;top:6000;width:12433;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F56B2" w:rsidRDefault="005F56B2" w:rsidP="00884045">
                        <w:pPr>
                          <w:ind w:left="0" w:firstLine="0"/>
                        </w:pPr>
                        <w:r>
                          <w:t>HMOs not permitted due to sandwiching</w:t>
                        </w:r>
                      </w:p>
                    </w:txbxContent>
                  </v:textbox>
                </v:shape>
                <v:rect id="Rectangle 42" o:spid="_x0000_s1033" style="position:absolute;left:1047;top:6953;width:316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D/sQA&#10;AADbAAAADwAAAGRycy9kb3ducmV2LnhtbESPS4vCQBCE74L/YWjBi+jE4IvoKLKg7MJefIDXJtMm&#10;0UxPyMwm8d/vLCx4LKrqK2qz60wpGqpdYVnBdBKBIE6tLjhTcL0cxisQziNrLC2Tghc52G37vQ0m&#10;2rZ8oubsMxEg7BJUkHtfJVK6NCeDbmIr4uDdbW3QB1lnUtfYBrgpZRxFC2mw4LCQY0UfOaXP849R&#10;QMvTo2mPo9nX6/Y9MtEtPl7nsVLDQbdfg/DU+Xf4v/2pFcxi+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w/7EAAAA2wAAAA8AAAAAAAAAAAAAAAAAmAIAAGRycy9k&#10;b3ducmV2LnhtbFBLBQYAAAAABAAEAPUAAACJAwAAAAA=&#10;" fillcolor="#92d050" strokecolor="#00b050" strokeweight="2pt">
                  <v:fill r:id="rId13" o:title="" color2="white [3212]" type="pattern"/>
                </v:rect>
              </v:group>
            </w:pict>
          </mc:Fallback>
        </mc:AlternateContent>
      </w:r>
      <w:r w:rsidRPr="00182D09">
        <w:rPr>
          <w:noProof/>
          <w:color w:val="000000" w:themeColor="text1"/>
        </w:rPr>
        <mc:AlternateContent>
          <mc:Choice Requires="wps">
            <w:drawing>
              <wp:anchor distT="45720" distB="45720" distL="114300" distR="114300" simplePos="0" relativeHeight="251760128" behindDoc="0" locked="0" layoutInCell="1" allowOverlap="1" wp14:anchorId="5AB8E222" wp14:editId="01C80F1E">
                <wp:simplePos x="0" y="0"/>
                <wp:positionH relativeFrom="margin">
                  <wp:align>left</wp:align>
                </wp:positionH>
                <wp:positionV relativeFrom="paragraph">
                  <wp:posOffset>4593590</wp:posOffset>
                </wp:positionV>
                <wp:extent cx="5412740" cy="1404620"/>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04620"/>
                        </a:xfrm>
                        <a:prstGeom prst="rect">
                          <a:avLst/>
                        </a:prstGeom>
                        <a:noFill/>
                        <a:ln w="9525">
                          <a:noFill/>
                          <a:miter lim="800000"/>
                          <a:headEnd/>
                          <a:tailEnd/>
                        </a:ln>
                      </wps:spPr>
                      <wps:txbx>
                        <w:txbxContent>
                          <w:p w:rsidR="005F56B2" w:rsidRPr="00182D09" w:rsidRDefault="005F56B2" w:rsidP="009A7994">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8E222" id="Text Box 53" o:spid="_x0000_s1034" type="#_x0000_t202" style="position:absolute;left:0;text-align:left;margin-left:0;margin-top:361.7pt;width:426.2pt;height:110.6pt;z-index:251760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" filled="f" stroked="f">
                <v:textbox style="mso-fit-shape-to-text:t">
                  <w:txbxContent>
                    <w:p w:rsidR="005F56B2" w:rsidRPr="00182D09" w:rsidRDefault="005F56B2" w:rsidP="009A7994">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margin"/>
              </v:shape>
            </w:pict>
          </mc:Fallback>
        </mc:AlternateContent>
      </w:r>
      <w:r w:rsidR="009A7994">
        <w:rPr>
          <w:b/>
          <w:noProof/>
        </w:rPr>
        <mc:AlternateContent>
          <mc:Choice Requires="wps">
            <w:drawing>
              <wp:anchor distT="0" distB="0" distL="114300" distR="114300" simplePos="0" relativeHeight="251740672" behindDoc="0" locked="0" layoutInCell="1" allowOverlap="1" wp14:anchorId="72F8A06D" wp14:editId="472F6E16">
                <wp:simplePos x="0" y="0"/>
                <wp:positionH relativeFrom="column">
                  <wp:posOffset>2427605</wp:posOffset>
                </wp:positionH>
                <wp:positionV relativeFrom="paragraph">
                  <wp:posOffset>1286510</wp:posOffset>
                </wp:positionV>
                <wp:extent cx="2167255" cy="1025525"/>
                <wp:effectExtent l="0" t="0" r="23495" b="22225"/>
                <wp:wrapNone/>
                <wp:docPr id="27" name="Freeform 27"/>
                <wp:cNvGraphicFramePr/>
                <a:graphic xmlns:a="http://schemas.openxmlformats.org/drawingml/2006/main">
                  <a:graphicData uri="http://schemas.microsoft.com/office/word/2010/wordprocessingShape">
                    <wps:wsp>
                      <wps:cNvSpPr/>
                      <wps:spPr>
                        <a:xfrm>
                          <a:off x="0" y="0"/>
                          <a:ext cx="2167255" cy="102552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521" h="1026365">
                              <a:moveTo>
                                <a:pt x="2169521" y="547969"/>
                              </a:moveTo>
                              <a:lnTo>
                                <a:pt x="164535" y="0"/>
                              </a:lnTo>
                              <a:lnTo>
                                <a:pt x="0" y="552442"/>
                              </a:lnTo>
                              <a:lnTo>
                                <a:pt x="2067506" y="1026365"/>
                              </a:lnTo>
                              <a:lnTo>
                                <a:pt x="2169521" y="547969"/>
                              </a:lnTo>
                              <a:close/>
                            </a:path>
                          </a:pathLst>
                        </a:custGeom>
                        <a:solidFill>
                          <a:srgbClr val="DBEEF4">
                            <a:alpha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FDF5" id="Freeform 27" o:spid="_x0000_s1026" style="position:absolute;margin-left:191.15pt;margin-top:101.3pt;width:170.65pt;height:80.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9521,10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" path="m2169521,547969l164535,,,552442r2067506,473923l2169521,547969xe" fillcolor="#dbeef4" strokecolor="#385d8a" strokeweight="2pt">
                <v:fill opacity="32896f"/>
                <v:path arrowok="t" o:connecttype="custom" o:connectlocs="2167255,547521;164363,0;0,551990;2065347,1025525;2167255,547521" o:connectangles="0,0,0,0,0"/>
              </v:shape>
            </w:pict>
          </mc:Fallback>
        </mc:AlternateContent>
      </w:r>
      <w:r w:rsidR="009A7994">
        <w:rPr>
          <w:b/>
          <w:noProof/>
        </w:rPr>
        <mc:AlternateContent>
          <mc:Choice Requires="wps">
            <w:drawing>
              <wp:anchor distT="0" distB="0" distL="114300" distR="114300" simplePos="0" relativeHeight="251744768" behindDoc="0" locked="0" layoutInCell="1" allowOverlap="1" wp14:anchorId="019F0F8C" wp14:editId="4E242142">
                <wp:simplePos x="0" y="0"/>
                <wp:positionH relativeFrom="column">
                  <wp:posOffset>2747645</wp:posOffset>
                </wp:positionH>
                <wp:positionV relativeFrom="paragraph">
                  <wp:posOffset>342900</wp:posOffset>
                </wp:positionV>
                <wp:extent cx="2021205" cy="996315"/>
                <wp:effectExtent l="0" t="0" r="17145" b="13335"/>
                <wp:wrapNone/>
                <wp:docPr id="30" name="Freeform 30"/>
                <wp:cNvGraphicFramePr/>
                <a:graphic xmlns:a="http://schemas.openxmlformats.org/drawingml/2006/main">
                  <a:graphicData uri="http://schemas.microsoft.com/office/word/2010/wordprocessingShape">
                    <wps:wsp>
                      <wps:cNvSpPr/>
                      <wps:spPr>
                        <a:xfrm>
                          <a:off x="0" y="0"/>
                          <a:ext cx="2021205" cy="99631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 name="connsiteX0" fmla="*/ 2169521 w 3362638"/>
                            <a:gd name="connsiteY0" fmla="*/ 547969 h 1230812"/>
                            <a:gd name="connsiteX1" fmla="*/ 164535 w 3362638"/>
                            <a:gd name="connsiteY1" fmla="*/ 0 h 1230812"/>
                            <a:gd name="connsiteX2" fmla="*/ 0 w 3362638"/>
                            <a:gd name="connsiteY2" fmla="*/ 552442 h 1230812"/>
                            <a:gd name="connsiteX3" fmla="*/ 3362638 w 3362638"/>
                            <a:gd name="connsiteY3" fmla="*/ 1230812 h 1230812"/>
                            <a:gd name="connsiteX4" fmla="*/ 2169521 w 3362638"/>
                            <a:gd name="connsiteY4" fmla="*/ 547969 h 1230812"/>
                            <a:gd name="connsiteX0" fmla="*/ 3454906 w 3454906"/>
                            <a:gd name="connsiteY0" fmla="*/ 762119 h 1230812"/>
                            <a:gd name="connsiteX1" fmla="*/ 164535 w 3454906"/>
                            <a:gd name="connsiteY1" fmla="*/ 0 h 1230812"/>
                            <a:gd name="connsiteX2" fmla="*/ 0 w 3454906"/>
                            <a:gd name="connsiteY2" fmla="*/ 552442 h 1230812"/>
                            <a:gd name="connsiteX3" fmla="*/ 3362638 w 3454906"/>
                            <a:gd name="connsiteY3" fmla="*/ 1230812 h 1230812"/>
                            <a:gd name="connsiteX4" fmla="*/ 3454906 w 3454906"/>
                            <a:gd name="connsiteY4" fmla="*/ 762119 h 1230812"/>
                            <a:gd name="connsiteX0" fmla="*/ 3290371 w 3290371"/>
                            <a:gd name="connsiteY0" fmla="*/ 762119 h 1230812"/>
                            <a:gd name="connsiteX1" fmla="*/ 0 w 3290371"/>
                            <a:gd name="connsiteY1" fmla="*/ 0 h 1230812"/>
                            <a:gd name="connsiteX2" fmla="*/ 1247480 w 3290371"/>
                            <a:gd name="connsiteY2" fmla="*/ 708187 h 1230812"/>
                            <a:gd name="connsiteX3" fmla="*/ 3198103 w 3290371"/>
                            <a:gd name="connsiteY3" fmla="*/ 1230812 h 1230812"/>
                            <a:gd name="connsiteX4" fmla="*/ 3290371 w 3290371"/>
                            <a:gd name="connsiteY4" fmla="*/ 762119 h 1230812"/>
                            <a:gd name="connsiteX0" fmla="*/ 2042891 w 2042891"/>
                            <a:gd name="connsiteY0" fmla="*/ 528500 h 997193"/>
                            <a:gd name="connsiteX1" fmla="*/ 154842 w 2042891"/>
                            <a:gd name="connsiteY1" fmla="*/ 0 h 997193"/>
                            <a:gd name="connsiteX2" fmla="*/ 0 w 2042891"/>
                            <a:gd name="connsiteY2" fmla="*/ 474568 h 997193"/>
                            <a:gd name="connsiteX3" fmla="*/ 1950623 w 2042891"/>
                            <a:gd name="connsiteY3" fmla="*/ 997193 h 997193"/>
                            <a:gd name="connsiteX4" fmla="*/ 2042891 w 2042891"/>
                            <a:gd name="connsiteY4" fmla="*/ 528500 h 997193"/>
                            <a:gd name="connsiteX0" fmla="*/ 2023411 w 2023411"/>
                            <a:gd name="connsiteY0" fmla="*/ 528500 h 997193"/>
                            <a:gd name="connsiteX1" fmla="*/ 135362 w 2023411"/>
                            <a:gd name="connsiteY1" fmla="*/ 0 h 997193"/>
                            <a:gd name="connsiteX2" fmla="*/ 0 w 2023411"/>
                            <a:gd name="connsiteY2" fmla="*/ 484304 h 997193"/>
                            <a:gd name="connsiteX3" fmla="*/ 1931143 w 2023411"/>
                            <a:gd name="connsiteY3" fmla="*/ 997193 h 997193"/>
                            <a:gd name="connsiteX4" fmla="*/ 2023411 w 2023411"/>
                            <a:gd name="connsiteY4" fmla="*/ 528500 h 997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3411" h="997193">
                              <a:moveTo>
                                <a:pt x="2023411" y="528500"/>
                              </a:moveTo>
                              <a:lnTo>
                                <a:pt x="135362" y="0"/>
                              </a:lnTo>
                              <a:lnTo>
                                <a:pt x="0" y="484304"/>
                              </a:lnTo>
                              <a:lnTo>
                                <a:pt x="1931143" y="997193"/>
                              </a:lnTo>
                              <a:lnTo>
                                <a:pt x="2023411" y="528500"/>
                              </a:lnTo>
                              <a:close/>
                            </a:path>
                          </a:pathLst>
                        </a:custGeom>
                        <a:pattFill prst="wdUpDiag">
                          <a:fgClr>
                            <a:srgbClr val="92D050"/>
                          </a:fgClr>
                          <a:bgClr>
                            <a:schemeClr val="bg1"/>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FC2F" id="Freeform 30" o:spid="_x0000_s1026" style="position:absolute;margin-left:216.35pt;margin-top:27pt;width:159.15pt;height:7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3411,9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" path="m2023411,528500l135362,,,484304,1931143,997193r92268,-468693xe" fillcolor="#92d050" strokecolor="#00b050" strokeweight="2pt">
                <v:fill r:id="rId14" o:title="" color2="white [3212]" type="pattern"/>
                <v:path arrowok="t" o:connecttype="custom" o:connectlocs="2021205,528035;135214,0;0,483878;1929038,996315;2021205,528035" o:connectangles="0,0,0,0,0"/>
              </v:shape>
            </w:pict>
          </mc:Fallback>
        </mc:AlternateContent>
      </w:r>
      <w:r w:rsidR="009A7994">
        <w:rPr>
          <w:b/>
          <w:noProof/>
        </w:rPr>
        <mc:AlternateContent>
          <mc:Choice Requires="wps">
            <w:drawing>
              <wp:anchor distT="0" distB="0" distL="114300" distR="114300" simplePos="0" relativeHeight="251742720" behindDoc="0" locked="0" layoutInCell="1" allowOverlap="1" wp14:anchorId="5B1CD20B" wp14:editId="7BB2D8F8">
                <wp:simplePos x="0" y="0"/>
                <wp:positionH relativeFrom="column">
                  <wp:posOffset>2165350</wp:posOffset>
                </wp:positionH>
                <wp:positionV relativeFrom="paragraph">
                  <wp:posOffset>2312035</wp:posOffset>
                </wp:positionV>
                <wp:extent cx="2225675" cy="972185"/>
                <wp:effectExtent l="0" t="0" r="22225" b="18415"/>
                <wp:wrapNone/>
                <wp:docPr id="28" name="Freeform 28"/>
                <wp:cNvGraphicFramePr/>
                <a:graphic xmlns:a="http://schemas.openxmlformats.org/drawingml/2006/main">
                  <a:graphicData uri="http://schemas.microsoft.com/office/word/2010/wordprocessingShape">
                    <wps:wsp>
                      <wps:cNvSpPr/>
                      <wps:spPr>
                        <a:xfrm>
                          <a:off x="0" y="0"/>
                          <a:ext cx="2225675" cy="97218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 name="connsiteX0" fmla="*/ 2763529 w 2763529"/>
                            <a:gd name="connsiteY0" fmla="*/ 353256 h 1026365"/>
                            <a:gd name="connsiteX1" fmla="*/ 164535 w 2763529"/>
                            <a:gd name="connsiteY1" fmla="*/ 0 h 1026365"/>
                            <a:gd name="connsiteX2" fmla="*/ 0 w 2763529"/>
                            <a:gd name="connsiteY2" fmla="*/ 552442 h 1026365"/>
                            <a:gd name="connsiteX3" fmla="*/ 2067506 w 2763529"/>
                            <a:gd name="connsiteY3" fmla="*/ 1026365 h 1026365"/>
                            <a:gd name="connsiteX4" fmla="*/ 2763529 w 2763529"/>
                            <a:gd name="connsiteY4" fmla="*/ 353256 h 1026365"/>
                            <a:gd name="connsiteX0" fmla="*/ 2763529 w 2763529"/>
                            <a:gd name="connsiteY0" fmla="*/ 353256 h 851125"/>
                            <a:gd name="connsiteX1" fmla="*/ 164535 w 2763529"/>
                            <a:gd name="connsiteY1" fmla="*/ 0 h 851125"/>
                            <a:gd name="connsiteX2" fmla="*/ 0 w 2763529"/>
                            <a:gd name="connsiteY2" fmla="*/ 552442 h 851125"/>
                            <a:gd name="connsiteX3" fmla="*/ 2651704 w 2763529"/>
                            <a:gd name="connsiteY3" fmla="*/ 851125 h 851125"/>
                            <a:gd name="connsiteX4" fmla="*/ 2763529 w 2763529"/>
                            <a:gd name="connsiteY4" fmla="*/ 353256 h 851125"/>
                            <a:gd name="connsiteX0" fmla="*/ 2598994 w 2598994"/>
                            <a:gd name="connsiteY0" fmla="*/ 353256 h 851125"/>
                            <a:gd name="connsiteX1" fmla="*/ 0 w 2598994"/>
                            <a:gd name="connsiteY1" fmla="*/ 0 h 851125"/>
                            <a:gd name="connsiteX2" fmla="*/ 370981 w 2598994"/>
                            <a:gd name="connsiteY2" fmla="*/ 396643 h 851125"/>
                            <a:gd name="connsiteX3" fmla="*/ 2487169 w 2598994"/>
                            <a:gd name="connsiteY3" fmla="*/ 851125 h 851125"/>
                            <a:gd name="connsiteX4" fmla="*/ 2598994 w 2598994"/>
                            <a:gd name="connsiteY4" fmla="*/ 353256 h 851125"/>
                            <a:gd name="connsiteX0" fmla="*/ 2228013 w 2228013"/>
                            <a:gd name="connsiteY0" fmla="*/ 475719 h 973588"/>
                            <a:gd name="connsiteX1" fmla="*/ 125603 w 2228013"/>
                            <a:gd name="connsiteY1" fmla="*/ 0 h 973588"/>
                            <a:gd name="connsiteX2" fmla="*/ 0 w 2228013"/>
                            <a:gd name="connsiteY2" fmla="*/ 519106 h 973588"/>
                            <a:gd name="connsiteX3" fmla="*/ 2116188 w 2228013"/>
                            <a:gd name="connsiteY3" fmla="*/ 973588 h 973588"/>
                            <a:gd name="connsiteX4" fmla="*/ 2228013 w 2228013"/>
                            <a:gd name="connsiteY4" fmla="*/ 475719 h 9735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8013" h="973588">
                              <a:moveTo>
                                <a:pt x="2228013" y="475719"/>
                              </a:moveTo>
                              <a:lnTo>
                                <a:pt x="125603" y="0"/>
                              </a:lnTo>
                              <a:lnTo>
                                <a:pt x="0" y="519106"/>
                              </a:lnTo>
                              <a:lnTo>
                                <a:pt x="2116188" y="973588"/>
                              </a:lnTo>
                              <a:lnTo>
                                <a:pt x="2228013" y="475719"/>
                              </a:lnTo>
                              <a:close/>
                            </a:path>
                          </a:pathLst>
                        </a:custGeom>
                        <a:pattFill prst="wdUpDiag">
                          <a:fgClr>
                            <a:srgbClr val="92D050"/>
                          </a:fgClr>
                          <a:bgClr>
                            <a:schemeClr val="bg1"/>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F1EF" id="Freeform 28" o:spid="_x0000_s1026" style="position:absolute;margin-left:170.5pt;margin-top:182.05pt;width:175.25pt;height:76.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013,97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" path="m2228013,475719l125603,,,519106,2116188,973588,2228013,475719xe" fillcolor="#92d050" strokecolor="#00b050" strokeweight="2pt">
                <v:fill r:id="rId14" o:title="" color2="white [3212]" type="pattern"/>
                <v:path arrowok="t" o:connecttype="custom" o:connectlocs="2225675,475033;125471,0;0,518358;2113967,972185;2225675,475033" o:connectangles="0,0,0,0,0"/>
              </v:shape>
            </w:pict>
          </mc:Fallback>
        </mc:AlternateContent>
      </w:r>
      <w:r w:rsidR="00B354AC">
        <w:rPr>
          <w:noProof/>
        </w:rPr>
        <w:drawing>
          <wp:inline distT="0" distB="0" distL="0" distR="0" wp14:anchorId="173A8E4B" wp14:editId="3C7191D0">
            <wp:extent cx="5434330" cy="4895850"/>
            <wp:effectExtent l="19050" t="19050" r="1397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868" t="35371" r="9279" b="8652"/>
                    <a:stretch/>
                  </pic:blipFill>
                  <pic:spPr bwMode="auto">
                    <a:xfrm>
                      <a:off x="0" y="0"/>
                      <a:ext cx="5436000" cy="48973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6EAE" w:rsidRPr="002E0433" w:rsidRDefault="00816EAE" w:rsidP="006F1592">
      <w:pPr>
        <w:pStyle w:val="Heading30"/>
        <w:rPr>
          <w:color w:val="000000" w:themeColor="text1"/>
          <w:sz w:val="16"/>
          <w:szCs w:val="16"/>
        </w:rPr>
      </w:pPr>
      <w:bookmarkStart w:id="40" w:name="_Toc443924314"/>
    </w:p>
    <w:p w:rsidR="00816EAE" w:rsidRDefault="00816EAE">
      <w:pPr>
        <w:rPr>
          <w:rFonts w:eastAsiaTheme="majorEastAsia" w:cstheme="majorBidi"/>
          <w:color w:val="000000" w:themeColor="text1"/>
          <w:szCs w:val="18"/>
        </w:rPr>
      </w:pPr>
      <w:r>
        <w:rPr>
          <w:color w:val="000000" w:themeColor="text1"/>
        </w:rPr>
        <w:br w:type="page"/>
      </w:r>
    </w:p>
    <w:p w:rsidR="006F1592" w:rsidRPr="002F2962" w:rsidRDefault="006F1592" w:rsidP="006F1592">
      <w:pPr>
        <w:pStyle w:val="Heading30"/>
        <w:rPr>
          <w:color w:val="000000" w:themeColor="text1"/>
        </w:rPr>
      </w:pPr>
      <w:bookmarkStart w:id="41" w:name="_Toc447024430"/>
      <w:bookmarkStart w:id="42" w:name="_Toc447274089"/>
      <w:bookmarkStart w:id="43" w:name="_Toc447274157"/>
      <w:r w:rsidRPr="002F2962">
        <w:rPr>
          <w:color w:val="000000" w:themeColor="text1"/>
        </w:rPr>
        <w:lastRenderedPageBreak/>
        <w:t xml:space="preserve">Worked example </w:t>
      </w:r>
      <w:r w:rsidR="00F565BF">
        <w:rPr>
          <w:color w:val="000000" w:themeColor="text1"/>
        </w:rPr>
        <w:t>2</w:t>
      </w:r>
      <w:r w:rsidRPr="002F2962">
        <w:rPr>
          <w:color w:val="000000" w:themeColor="text1"/>
        </w:rPr>
        <w:t>: 10 Sirdar Road (Swaythling) – sandwiched property</w:t>
      </w:r>
      <w:bookmarkEnd w:id="40"/>
      <w:bookmarkEnd w:id="41"/>
      <w:bookmarkEnd w:id="42"/>
      <w:bookmarkEnd w:id="43"/>
    </w:p>
    <w:p w:rsidR="006F1592" w:rsidRDefault="006F1592" w:rsidP="006F1592">
      <w:pPr>
        <w:jc w:val="center"/>
        <w:rPr>
          <w:b/>
        </w:rPr>
      </w:pPr>
    </w:p>
    <w:p w:rsidR="006F1592" w:rsidRDefault="00884045" w:rsidP="00C6772E">
      <w:pPr>
        <w:rPr>
          <w:b/>
        </w:rPr>
      </w:pPr>
      <w:r w:rsidRPr="00054324">
        <w:rPr>
          <w:b/>
          <w:noProof/>
        </w:rPr>
        <mc:AlternateContent>
          <mc:Choice Requires="wps">
            <w:drawing>
              <wp:anchor distT="45720" distB="45720" distL="114300" distR="114300" simplePos="0" relativeHeight="251710976" behindDoc="0" locked="0" layoutInCell="1" allowOverlap="1" wp14:anchorId="6BF3A5BC" wp14:editId="7D2A20F1">
                <wp:simplePos x="0" y="0"/>
                <wp:positionH relativeFrom="column">
                  <wp:posOffset>549392</wp:posOffset>
                </wp:positionH>
                <wp:positionV relativeFrom="paragraph">
                  <wp:posOffset>2784566</wp:posOffset>
                </wp:positionV>
                <wp:extent cx="1243330" cy="289432"/>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9432"/>
                        </a:xfrm>
                        <a:prstGeom prst="rect">
                          <a:avLst/>
                        </a:prstGeom>
                        <a:solidFill>
                          <a:srgbClr val="FFFFFF"/>
                        </a:solidFill>
                        <a:ln w="9525">
                          <a:noFill/>
                          <a:miter lim="800000"/>
                          <a:headEnd/>
                          <a:tailEnd/>
                        </a:ln>
                      </wps:spPr>
                      <wps:txbx>
                        <w:txbxContent>
                          <w:p w:rsidR="005F56B2" w:rsidRDefault="005F56B2" w:rsidP="006F1592">
                            <w:r>
                              <w:t>Existing HMOs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A5BC" id="_x0000_s1035" type="#_x0000_t202" style="position:absolute;left:0;text-align:left;margin-left:43.25pt;margin-top:219.25pt;width:97.9pt;height:22.8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" stroked="f">
                <v:textbox>
                  <w:txbxContent>
                    <w:p w:rsidR="005F56B2" w:rsidRDefault="005F56B2" w:rsidP="006F1592">
                      <w:r>
                        <w:t>Existing HMOs</w:t>
                      </w:r>
                    </w:p>
                  </w:txbxContent>
                </v:textbox>
              </v:shape>
            </w:pict>
          </mc:Fallback>
        </mc:AlternateContent>
      </w:r>
      <w:r w:rsidRPr="00054324">
        <w:rPr>
          <w:b/>
          <w:noProof/>
        </w:rPr>
        <mc:AlternateContent>
          <mc:Choice Requires="wps">
            <w:drawing>
              <wp:anchor distT="45720" distB="45720" distL="114300" distR="114300" simplePos="0" relativeHeight="251706880" behindDoc="0" locked="0" layoutInCell="1" allowOverlap="1" wp14:anchorId="543EC34C" wp14:editId="06D71D4B">
                <wp:simplePos x="0" y="0"/>
                <wp:positionH relativeFrom="column">
                  <wp:posOffset>541708</wp:posOffset>
                </wp:positionH>
                <wp:positionV relativeFrom="paragraph">
                  <wp:posOffset>2377312</wp:posOffset>
                </wp:positionV>
                <wp:extent cx="1230630" cy="460311"/>
                <wp:effectExtent l="0" t="0" r="762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60311"/>
                        </a:xfrm>
                        <a:prstGeom prst="rect">
                          <a:avLst/>
                        </a:prstGeom>
                        <a:solidFill>
                          <a:srgbClr val="FFFFFF"/>
                        </a:solidFill>
                        <a:ln w="9525">
                          <a:noFill/>
                          <a:miter lim="800000"/>
                          <a:headEnd/>
                          <a:tailEnd/>
                        </a:ln>
                      </wps:spPr>
                      <wps:txbx>
                        <w:txbxContent>
                          <w:p w:rsidR="005F56B2" w:rsidRDefault="005F56B2" w:rsidP="00884045">
                            <w:pPr>
                              <w:ind w:left="0" w:firstLine="0"/>
                            </w:pPr>
                            <w:r>
                              <w:t>Application site - C3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C34C" id="_x0000_s1036" type="#_x0000_t202" style="position:absolute;left:0;text-align:left;margin-left:42.65pt;margin-top:187.2pt;width:96.9pt;height:36.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" stroked="f">
                <v:textbox>
                  <w:txbxContent>
                    <w:p w:rsidR="005F56B2" w:rsidRDefault="005F56B2" w:rsidP="00884045">
                      <w:pPr>
                        <w:ind w:left="0" w:firstLine="0"/>
                      </w:pPr>
                      <w:r>
                        <w:t>Application site - C3 property</w:t>
                      </w:r>
                    </w:p>
                  </w:txbxContent>
                </v:textbox>
              </v:shape>
            </w:pict>
          </mc:Fallback>
        </mc:AlternateContent>
      </w:r>
      <w:r w:rsidR="006B1672" w:rsidRPr="00182D09">
        <w:rPr>
          <w:noProof/>
          <w:color w:val="000000" w:themeColor="text1"/>
        </w:rPr>
        <mc:AlternateContent>
          <mc:Choice Requires="wps">
            <w:drawing>
              <wp:anchor distT="45720" distB="45720" distL="114300" distR="114300" simplePos="0" relativeHeight="251714048" behindDoc="0" locked="0" layoutInCell="1" allowOverlap="1" wp14:anchorId="058B8231" wp14:editId="540E5144">
                <wp:simplePos x="0" y="0"/>
                <wp:positionH relativeFrom="page">
                  <wp:align>center</wp:align>
                </wp:positionH>
                <wp:positionV relativeFrom="paragraph">
                  <wp:posOffset>3181350</wp:posOffset>
                </wp:positionV>
                <wp:extent cx="5088835" cy="140462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35" cy="1404620"/>
                        </a:xfrm>
                        <a:prstGeom prst="rect">
                          <a:avLst/>
                        </a:prstGeom>
                        <a:noFill/>
                        <a:ln w="9525">
                          <a:noFill/>
                          <a:miter lim="800000"/>
                          <a:headEnd/>
                          <a:tailEnd/>
                        </a:ln>
                      </wps:spPr>
                      <wps:txbx>
                        <w:txbxContent>
                          <w:p w:rsidR="005F56B2" w:rsidRPr="00182D09" w:rsidRDefault="005F56B2">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B8231" id="_x0000_s1037" type="#_x0000_t202" style="position:absolute;left:0;text-align:left;margin-left:0;margin-top:250.5pt;width:400.7pt;height:110.6pt;z-index:2517140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" filled="f" stroked="f">
                <v:textbox style="mso-fit-shape-to-text:t">
                  <w:txbxContent>
                    <w:p w:rsidR="005F56B2" w:rsidRPr="00182D09" w:rsidRDefault="005F56B2">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page"/>
              </v:shape>
            </w:pict>
          </mc:Fallback>
        </mc:AlternateContent>
      </w:r>
      <w:r w:rsidR="00C6772E" w:rsidRPr="00054324">
        <w:rPr>
          <w:b/>
          <w:noProof/>
        </w:rPr>
        <mc:AlternateContent>
          <mc:Choice Requires="wps">
            <w:drawing>
              <wp:anchor distT="45720" distB="45720" distL="114300" distR="114300" simplePos="0" relativeHeight="251703808" behindDoc="0" locked="0" layoutInCell="1" allowOverlap="1" wp14:anchorId="445071C6" wp14:editId="5D298B20">
                <wp:simplePos x="0" y="0"/>
                <wp:positionH relativeFrom="margin">
                  <wp:posOffset>3419476</wp:posOffset>
                </wp:positionH>
                <wp:positionV relativeFrom="paragraph">
                  <wp:posOffset>116205</wp:posOffset>
                </wp:positionV>
                <wp:extent cx="1905000" cy="140462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solidFill>
                            <a:srgbClr val="000000"/>
                          </a:solidFill>
                          <a:miter lim="800000"/>
                          <a:headEnd/>
                          <a:tailEnd/>
                        </a:ln>
                      </wps:spPr>
                      <wps:txbx>
                        <w:txbxContent>
                          <w:p w:rsidR="005F56B2" w:rsidRDefault="005F56B2" w:rsidP="00884045">
                            <w:pPr>
                              <w:ind w:left="0" w:firstLine="0"/>
                            </w:pPr>
                            <w:r>
                              <w:t>This is not considered a separating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071C6" id="_x0000_s1038" type="#_x0000_t202" style="position:absolute;left:0;text-align:left;margin-left:269.25pt;margin-top:9.15pt;width:150pt;height:110.6pt;z-index:25170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">
                <v:textbox style="mso-fit-shape-to-text:t">
                  <w:txbxContent>
                    <w:p w:rsidR="005F56B2" w:rsidRDefault="005F56B2" w:rsidP="00884045">
                      <w:pPr>
                        <w:ind w:left="0" w:firstLine="0"/>
                      </w:pPr>
                      <w:r>
                        <w:t>This is not considered a separating road</w:t>
                      </w:r>
                    </w:p>
                  </w:txbxContent>
                </v:textbox>
                <w10:wrap anchorx="margin"/>
              </v:shape>
            </w:pict>
          </mc:Fallback>
        </mc:AlternateContent>
      </w:r>
      <w:r w:rsidR="00423C3D" w:rsidRPr="00054324">
        <w:rPr>
          <w:b/>
          <w:noProof/>
        </w:rPr>
        <mc:AlternateContent>
          <mc:Choice Requires="wps">
            <w:drawing>
              <wp:anchor distT="45720" distB="45720" distL="114300" distR="114300" simplePos="0" relativeHeight="251707904" behindDoc="0" locked="0" layoutInCell="1" allowOverlap="1" wp14:anchorId="1DCB2E6F" wp14:editId="16C109B4">
                <wp:simplePos x="0" y="0"/>
                <wp:positionH relativeFrom="column">
                  <wp:posOffset>111868</wp:posOffset>
                </wp:positionH>
                <wp:positionV relativeFrom="paragraph">
                  <wp:posOffset>2172403</wp:posOffset>
                </wp:positionV>
                <wp:extent cx="611505" cy="282102"/>
                <wp:effectExtent l="0" t="0" r="0" b="38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82102"/>
                        </a:xfrm>
                        <a:prstGeom prst="rect">
                          <a:avLst/>
                        </a:prstGeom>
                        <a:solidFill>
                          <a:srgbClr val="FFFFFF"/>
                        </a:solidFill>
                        <a:ln w="9525">
                          <a:noFill/>
                          <a:miter lim="800000"/>
                          <a:headEnd/>
                          <a:tailEnd/>
                        </a:ln>
                      </wps:spPr>
                      <wps:txbx>
                        <w:txbxContent>
                          <w:p w:rsidR="005F56B2" w:rsidRDefault="005F56B2" w:rsidP="006F1592">
                            <w: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B2E6F" id="_x0000_s1039" type="#_x0000_t202" style="position:absolute;left:0;text-align:left;margin-left:8.8pt;margin-top:171.05pt;width:48.15pt;height:22.2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" stroked="f">
                <v:textbox>
                  <w:txbxContent>
                    <w:p w:rsidR="005F56B2" w:rsidRDefault="005F56B2" w:rsidP="006F1592">
                      <w:r>
                        <w:t>Key</w:t>
                      </w:r>
                    </w:p>
                  </w:txbxContent>
                </v:textbox>
              </v:shape>
            </w:pict>
          </mc:Fallback>
        </mc:AlternateContent>
      </w:r>
      <w:r w:rsidR="00182D09">
        <w:rPr>
          <w:b/>
          <w:noProof/>
        </w:rPr>
        <mc:AlternateContent>
          <mc:Choice Requires="wps">
            <w:drawing>
              <wp:anchor distT="0" distB="0" distL="114300" distR="114300" simplePos="0" relativeHeight="251704832" behindDoc="0" locked="0" layoutInCell="1" allowOverlap="1" wp14:anchorId="069E0CC5" wp14:editId="785C94E4">
                <wp:simplePos x="0" y="0"/>
                <wp:positionH relativeFrom="column">
                  <wp:posOffset>64008</wp:posOffset>
                </wp:positionH>
                <wp:positionV relativeFrom="paragraph">
                  <wp:posOffset>2138681</wp:posOffset>
                </wp:positionV>
                <wp:extent cx="1771015" cy="1011936"/>
                <wp:effectExtent l="0" t="0" r="19685" b="17145"/>
                <wp:wrapNone/>
                <wp:docPr id="40" name="Rectangle 40"/>
                <wp:cNvGraphicFramePr/>
                <a:graphic xmlns:a="http://schemas.openxmlformats.org/drawingml/2006/main">
                  <a:graphicData uri="http://schemas.microsoft.com/office/word/2010/wordprocessingShape">
                    <wps:wsp>
                      <wps:cNvSpPr/>
                      <wps:spPr>
                        <a:xfrm>
                          <a:off x="0" y="0"/>
                          <a:ext cx="1771015" cy="101193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49904" id="Rectangle 40" o:spid="_x0000_s1026" style="position:absolute;margin-left:5.05pt;margin-top:168.4pt;width:139.45pt;height:79.7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" fillcolor="white [3212]" strokecolor="black [3213]" strokeweight=".5pt"/>
            </w:pict>
          </mc:Fallback>
        </mc:AlternateContent>
      </w:r>
      <w:r w:rsidR="00182D09">
        <w:rPr>
          <w:b/>
          <w:noProof/>
        </w:rPr>
        <mc:AlternateContent>
          <mc:Choice Requires="wps">
            <w:drawing>
              <wp:anchor distT="0" distB="0" distL="114300" distR="114300" simplePos="0" relativeHeight="251709952" behindDoc="0" locked="0" layoutInCell="1" allowOverlap="1" wp14:anchorId="12C8D8EE" wp14:editId="3E36DDBB">
                <wp:simplePos x="0" y="0"/>
                <wp:positionH relativeFrom="column">
                  <wp:posOffset>191135</wp:posOffset>
                </wp:positionH>
                <wp:positionV relativeFrom="paragraph">
                  <wp:posOffset>2795778</wp:posOffset>
                </wp:positionV>
                <wp:extent cx="316230" cy="194310"/>
                <wp:effectExtent l="0" t="0" r="26670" b="15240"/>
                <wp:wrapNone/>
                <wp:docPr id="47" name="Rectangle 47"/>
                <wp:cNvGraphicFramePr/>
                <a:graphic xmlns:a="http://schemas.openxmlformats.org/drawingml/2006/main">
                  <a:graphicData uri="http://schemas.microsoft.com/office/word/2010/wordprocessingShape">
                    <wps:wsp>
                      <wps:cNvSpPr/>
                      <wps:spPr>
                        <a:xfrm>
                          <a:off x="0" y="0"/>
                          <a:ext cx="316230" cy="194310"/>
                        </a:xfrm>
                        <a:prstGeom prst="rect">
                          <a:avLst/>
                        </a:prstGeom>
                        <a:solidFill>
                          <a:schemeClr val="accent5">
                            <a:lumMod val="20000"/>
                            <a:lumOff val="80000"/>
                            <a:alpha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B756D" id="Rectangle 47" o:spid="_x0000_s1026" style="position:absolute;margin-left:15.05pt;margin-top:220.15pt;width:24.9pt;height:15.3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" fillcolor="#daeef3 [664]" strokecolor="#4f81bd [3204]" strokeweight="2pt">
                <v:fill opacity="26214f"/>
              </v:rect>
            </w:pict>
          </mc:Fallback>
        </mc:AlternateContent>
      </w:r>
      <w:r w:rsidR="00182D09">
        <w:rPr>
          <w:b/>
          <w:noProof/>
        </w:rPr>
        <mc:AlternateContent>
          <mc:Choice Requires="wps">
            <w:drawing>
              <wp:anchor distT="0" distB="0" distL="114300" distR="114300" simplePos="0" relativeHeight="251705856" behindDoc="0" locked="0" layoutInCell="1" allowOverlap="1" wp14:anchorId="59E51C68" wp14:editId="457FBAF1">
                <wp:simplePos x="0" y="0"/>
                <wp:positionH relativeFrom="column">
                  <wp:posOffset>181610</wp:posOffset>
                </wp:positionH>
                <wp:positionV relativeFrom="paragraph">
                  <wp:posOffset>2478278</wp:posOffset>
                </wp:positionV>
                <wp:extent cx="316230" cy="194310"/>
                <wp:effectExtent l="0" t="0" r="26670" b="15240"/>
                <wp:wrapNone/>
                <wp:docPr id="41" name="Rectangle 41"/>
                <wp:cNvGraphicFramePr/>
                <a:graphic xmlns:a="http://schemas.openxmlformats.org/drawingml/2006/main">
                  <a:graphicData uri="http://schemas.microsoft.com/office/word/2010/wordprocessingShape">
                    <wps:wsp>
                      <wps:cNvSpPr/>
                      <wps:spPr>
                        <a:xfrm>
                          <a:off x="0" y="0"/>
                          <a:ext cx="316230" cy="194310"/>
                        </a:xfrm>
                        <a:prstGeom prst="rect">
                          <a:avLst/>
                        </a:prstGeom>
                        <a:pattFill prst="dkVert">
                          <a:fgClr>
                            <a:srgbClr val="FF0000"/>
                          </a:fgClr>
                          <a:bgClr>
                            <a:schemeClr val="bg1"/>
                          </a:bgClr>
                        </a:patt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4DBDA" id="Rectangle 41" o:spid="_x0000_s1026" style="position:absolute;margin-left:14.3pt;margin-top:195.15pt;width:24.9pt;height:15.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" fillcolor="red" strokecolor="#f30" strokeweight="2pt">
                <v:fill r:id="rId16" o:title="" color2="white [3212]" type="pattern"/>
              </v:rect>
            </w:pict>
          </mc:Fallback>
        </mc:AlternateContent>
      </w:r>
      <w:r w:rsidR="00182D09">
        <w:rPr>
          <w:noProof/>
        </w:rPr>
        <w:drawing>
          <wp:inline distT="0" distB="0" distL="0" distR="0" wp14:anchorId="50337E60" wp14:editId="62840602">
            <wp:extent cx="5410200" cy="3435118"/>
            <wp:effectExtent l="19050" t="19050" r="1905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731" t="21459" r="310" b="15107"/>
                    <a:stretch/>
                  </pic:blipFill>
                  <pic:spPr bwMode="auto">
                    <a:xfrm>
                      <a:off x="0" y="0"/>
                      <a:ext cx="5410200" cy="34351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F1592">
        <w:rPr>
          <w:noProof/>
        </w:rPr>
        <mc:AlternateContent>
          <mc:Choice Requires="wps">
            <w:drawing>
              <wp:anchor distT="0" distB="0" distL="114300" distR="114300" simplePos="0" relativeHeight="251702784" behindDoc="0" locked="0" layoutInCell="1" allowOverlap="1" wp14:anchorId="7DE77275" wp14:editId="331EFCBF">
                <wp:simplePos x="0" y="0"/>
                <wp:positionH relativeFrom="column">
                  <wp:posOffset>3103176</wp:posOffset>
                </wp:positionH>
                <wp:positionV relativeFrom="paragraph">
                  <wp:posOffset>567476</wp:posOffset>
                </wp:positionV>
                <wp:extent cx="619200" cy="432000"/>
                <wp:effectExtent l="38100" t="0" r="28575" b="63500"/>
                <wp:wrapNone/>
                <wp:docPr id="38" name="Straight Arrow Connector 38"/>
                <wp:cNvGraphicFramePr/>
                <a:graphic xmlns:a="http://schemas.openxmlformats.org/drawingml/2006/main">
                  <a:graphicData uri="http://schemas.microsoft.com/office/word/2010/wordprocessingShape">
                    <wps:wsp>
                      <wps:cNvCnPr/>
                      <wps:spPr>
                        <a:xfrm flipH="1">
                          <a:off x="0" y="0"/>
                          <a:ext cx="61920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77B3E9" id="Straight Arrow Connector 38" o:spid="_x0000_s1026" type="#_x0000_t32" style="position:absolute;margin-left:244.35pt;margin-top:44.7pt;width:48.75pt;height:34pt;flip:x;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" strokecolor="black [3213]">
                <v:stroke endarrow="block"/>
              </v:shape>
            </w:pict>
          </mc:Fallback>
        </mc:AlternateContent>
      </w:r>
      <w:r w:rsidR="006F1592">
        <w:rPr>
          <w:b/>
          <w:noProof/>
        </w:rPr>
        <mc:AlternateContent>
          <mc:Choice Requires="wps">
            <w:drawing>
              <wp:anchor distT="0" distB="0" distL="114300" distR="114300" simplePos="0" relativeHeight="251708928" behindDoc="0" locked="0" layoutInCell="1" allowOverlap="1" wp14:anchorId="46D30A2C" wp14:editId="293A0B35">
                <wp:simplePos x="0" y="0"/>
                <wp:positionH relativeFrom="column">
                  <wp:posOffset>2694940</wp:posOffset>
                </wp:positionH>
                <wp:positionV relativeFrom="paragraph">
                  <wp:posOffset>630555</wp:posOffset>
                </wp:positionV>
                <wp:extent cx="1064895" cy="1901825"/>
                <wp:effectExtent l="0" t="0" r="20955" b="22225"/>
                <wp:wrapNone/>
                <wp:docPr id="45" name="Freeform 45"/>
                <wp:cNvGraphicFramePr/>
                <a:graphic xmlns:a="http://schemas.openxmlformats.org/drawingml/2006/main">
                  <a:graphicData uri="http://schemas.microsoft.com/office/word/2010/wordprocessingShape">
                    <wps:wsp>
                      <wps:cNvSpPr/>
                      <wps:spPr>
                        <a:xfrm>
                          <a:off x="0" y="0"/>
                          <a:ext cx="1064895" cy="190182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5858" h="1902736">
                              <a:moveTo>
                                <a:pt x="622071" y="0"/>
                              </a:moveTo>
                              <a:lnTo>
                                <a:pt x="0" y="1730037"/>
                              </a:lnTo>
                              <a:lnTo>
                                <a:pt x="439249" y="1902736"/>
                              </a:lnTo>
                              <a:lnTo>
                                <a:pt x="1065858" y="167354"/>
                              </a:lnTo>
                              <a:lnTo>
                                <a:pt x="622071" y="0"/>
                              </a:lnTo>
                              <a:close/>
                            </a:path>
                          </a:pathLst>
                        </a:custGeom>
                        <a:solidFill>
                          <a:srgbClr val="DBEEF4">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50CA" id="Freeform 45" o:spid="_x0000_s1026" style="position:absolute;margin-left:212.2pt;margin-top:49.65pt;width:83.85pt;height:14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5858,19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" path="m622071,l,1730037r439249,172699l1065858,167354,622071,xe" fillcolor="#dbeef4" strokecolor="#243f60 [1604]" strokeweight="2pt">
                <v:fill opacity="32896f"/>
                <v:path arrowok="t" o:connecttype="custom" o:connectlocs="621509,0;0,1729209;438852,1901825;1064895,167274;621509,0" o:connectangles="0,0,0,0,0"/>
              </v:shape>
            </w:pict>
          </mc:Fallback>
        </mc:AlternateContent>
      </w:r>
      <w:r w:rsidR="006F1592">
        <w:rPr>
          <w:noProof/>
        </w:rPr>
        <mc:AlternateContent>
          <mc:Choice Requires="wps">
            <w:drawing>
              <wp:anchor distT="0" distB="0" distL="114300" distR="114300" simplePos="0" relativeHeight="251701760" behindDoc="0" locked="0" layoutInCell="1" allowOverlap="1" wp14:anchorId="32CCC633" wp14:editId="74DC531D">
                <wp:simplePos x="0" y="0"/>
                <wp:positionH relativeFrom="column">
                  <wp:posOffset>2118554</wp:posOffset>
                </wp:positionH>
                <wp:positionV relativeFrom="paragraph">
                  <wp:posOffset>415104</wp:posOffset>
                </wp:positionV>
                <wp:extent cx="1083618" cy="1905526"/>
                <wp:effectExtent l="0" t="0" r="21590" b="19050"/>
                <wp:wrapNone/>
                <wp:docPr id="36" name="Freeform 36"/>
                <wp:cNvGraphicFramePr/>
                <a:graphic xmlns:a="http://schemas.openxmlformats.org/drawingml/2006/main">
                  <a:graphicData uri="http://schemas.microsoft.com/office/word/2010/wordprocessingShape">
                    <wps:wsp>
                      <wps:cNvSpPr/>
                      <wps:spPr>
                        <a:xfrm>
                          <a:off x="0" y="0"/>
                          <a:ext cx="1083618" cy="1905526"/>
                        </a:xfrm>
                        <a:custGeom>
                          <a:avLst/>
                          <a:gdLst>
                            <a:gd name="connsiteX0" fmla="*/ 345600 w 597600"/>
                            <a:gd name="connsiteY0" fmla="*/ 0 h 1051200"/>
                            <a:gd name="connsiteX1" fmla="*/ 597600 w 597600"/>
                            <a:gd name="connsiteY1" fmla="*/ 86400 h 1051200"/>
                            <a:gd name="connsiteX2" fmla="*/ 259200 w 597600"/>
                            <a:gd name="connsiteY2" fmla="*/ 1051200 h 1051200"/>
                            <a:gd name="connsiteX3" fmla="*/ 0 w 597600"/>
                            <a:gd name="connsiteY3" fmla="*/ 914400 h 1051200"/>
                            <a:gd name="connsiteX4" fmla="*/ 345600 w 597600"/>
                            <a:gd name="connsiteY4" fmla="*/ 0 h 1051200"/>
                            <a:gd name="connsiteX0" fmla="*/ 360002 w 612002"/>
                            <a:gd name="connsiteY0" fmla="*/ 0 h 1051200"/>
                            <a:gd name="connsiteX1" fmla="*/ 612002 w 612002"/>
                            <a:gd name="connsiteY1" fmla="*/ 86400 h 1051200"/>
                            <a:gd name="connsiteX2" fmla="*/ 273602 w 612002"/>
                            <a:gd name="connsiteY2" fmla="*/ 1051200 h 1051200"/>
                            <a:gd name="connsiteX3" fmla="*/ 0 w 612002"/>
                            <a:gd name="connsiteY3" fmla="*/ 979217 h 1051200"/>
                            <a:gd name="connsiteX4" fmla="*/ 360002 w 612002"/>
                            <a:gd name="connsiteY4" fmla="*/ 0 h 1051200"/>
                            <a:gd name="connsiteX0" fmla="*/ 460884 w 612002"/>
                            <a:gd name="connsiteY0" fmla="*/ 0 h 1375285"/>
                            <a:gd name="connsiteX1" fmla="*/ 612002 w 612002"/>
                            <a:gd name="connsiteY1" fmla="*/ 410485 h 1375285"/>
                            <a:gd name="connsiteX2" fmla="*/ 273602 w 612002"/>
                            <a:gd name="connsiteY2" fmla="*/ 1375285 h 1375285"/>
                            <a:gd name="connsiteX3" fmla="*/ 0 w 612002"/>
                            <a:gd name="connsiteY3" fmla="*/ 1303302 h 1375285"/>
                            <a:gd name="connsiteX4" fmla="*/ 460884 w 612002"/>
                            <a:gd name="connsiteY4" fmla="*/ 0 h 1375285"/>
                            <a:gd name="connsiteX0" fmla="*/ 460884 w 907442"/>
                            <a:gd name="connsiteY0" fmla="*/ 0 h 1375285"/>
                            <a:gd name="connsiteX1" fmla="*/ 907442 w 907442"/>
                            <a:gd name="connsiteY1" fmla="*/ 187202 h 1375285"/>
                            <a:gd name="connsiteX2" fmla="*/ 273602 w 907442"/>
                            <a:gd name="connsiteY2" fmla="*/ 1375285 h 1375285"/>
                            <a:gd name="connsiteX3" fmla="*/ 0 w 907442"/>
                            <a:gd name="connsiteY3" fmla="*/ 1303302 h 1375285"/>
                            <a:gd name="connsiteX4" fmla="*/ 460884 w 907442"/>
                            <a:gd name="connsiteY4" fmla="*/ 0 h 1375285"/>
                            <a:gd name="connsiteX0" fmla="*/ 460884 w 907442"/>
                            <a:gd name="connsiteY0" fmla="*/ 0 h 1929891"/>
                            <a:gd name="connsiteX1" fmla="*/ 907442 w 907442"/>
                            <a:gd name="connsiteY1" fmla="*/ 187202 h 1929891"/>
                            <a:gd name="connsiteX2" fmla="*/ 288023 w 907442"/>
                            <a:gd name="connsiteY2" fmla="*/ 1929891 h 1929891"/>
                            <a:gd name="connsiteX3" fmla="*/ 0 w 907442"/>
                            <a:gd name="connsiteY3" fmla="*/ 1303302 h 1929891"/>
                            <a:gd name="connsiteX4" fmla="*/ 460884 w 907442"/>
                            <a:gd name="connsiteY4" fmla="*/ 0 h 1929891"/>
                            <a:gd name="connsiteX0" fmla="*/ 655562 w 1102120"/>
                            <a:gd name="connsiteY0" fmla="*/ 0 h 1929891"/>
                            <a:gd name="connsiteX1" fmla="*/ 1102120 w 1102120"/>
                            <a:gd name="connsiteY1" fmla="*/ 187202 h 1929891"/>
                            <a:gd name="connsiteX2" fmla="*/ 482701 w 1102120"/>
                            <a:gd name="connsiteY2" fmla="*/ 1929891 h 1929891"/>
                            <a:gd name="connsiteX3" fmla="*/ 0 w 1102120"/>
                            <a:gd name="connsiteY3" fmla="*/ 1713864 h 1929891"/>
                            <a:gd name="connsiteX4" fmla="*/ 655562 w 1102120"/>
                            <a:gd name="connsiteY4" fmla="*/ 0 h 1929891"/>
                            <a:gd name="connsiteX0" fmla="*/ 655562 w 1102120"/>
                            <a:gd name="connsiteY0" fmla="*/ 0 h 1912411"/>
                            <a:gd name="connsiteX1" fmla="*/ 1102120 w 1102120"/>
                            <a:gd name="connsiteY1" fmla="*/ 187202 h 1912411"/>
                            <a:gd name="connsiteX2" fmla="*/ 488531 w 1102120"/>
                            <a:gd name="connsiteY2" fmla="*/ 1912411 h 1912411"/>
                            <a:gd name="connsiteX3" fmla="*/ 0 w 1102120"/>
                            <a:gd name="connsiteY3" fmla="*/ 1713864 h 1912411"/>
                            <a:gd name="connsiteX4" fmla="*/ 655562 w 1102120"/>
                            <a:gd name="connsiteY4" fmla="*/ 0 h 1912411"/>
                            <a:gd name="connsiteX0" fmla="*/ 649731 w 1102120"/>
                            <a:gd name="connsiteY0" fmla="*/ 0 h 1912411"/>
                            <a:gd name="connsiteX1" fmla="*/ 1102120 w 1102120"/>
                            <a:gd name="connsiteY1" fmla="*/ 187202 h 1912411"/>
                            <a:gd name="connsiteX2" fmla="*/ 488531 w 1102120"/>
                            <a:gd name="connsiteY2" fmla="*/ 1912411 h 1912411"/>
                            <a:gd name="connsiteX3" fmla="*/ 0 w 1102120"/>
                            <a:gd name="connsiteY3" fmla="*/ 1713864 h 1912411"/>
                            <a:gd name="connsiteX4" fmla="*/ 649731 w 1102120"/>
                            <a:gd name="connsiteY4" fmla="*/ 0 h 1912411"/>
                            <a:gd name="connsiteX0" fmla="*/ 667221 w 1102120"/>
                            <a:gd name="connsiteY0" fmla="*/ 0 h 1906584"/>
                            <a:gd name="connsiteX1" fmla="*/ 1102120 w 1102120"/>
                            <a:gd name="connsiteY1" fmla="*/ 181375 h 1906584"/>
                            <a:gd name="connsiteX2" fmla="*/ 488531 w 1102120"/>
                            <a:gd name="connsiteY2" fmla="*/ 1906584 h 1906584"/>
                            <a:gd name="connsiteX3" fmla="*/ 0 w 1102120"/>
                            <a:gd name="connsiteY3" fmla="*/ 1708037 h 1906584"/>
                            <a:gd name="connsiteX4" fmla="*/ 667221 w 1102120"/>
                            <a:gd name="connsiteY4" fmla="*/ 0 h 1906584"/>
                            <a:gd name="connsiteX0" fmla="*/ 649733 w 1084632"/>
                            <a:gd name="connsiteY0" fmla="*/ 0 h 1906584"/>
                            <a:gd name="connsiteX1" fmla="*/ 1084632 w 1084632"/>
                            <a:gd name="connsiteY1" fmla="*/ 181375 h 1906584"/>
                            <a:gd name="connsiteX2" fmla="*/ 471043 w 1084632"/>
                            <a:gd name="connsiteY2" fmla="*/ 1906584 h 1906584"/>
                            <a:gd name="connsiteX3" fmla="*/ 0 w 1084632"/>
                            <a:gd name="connsiteY3" fmla="*/ 1719696 h 1906584"/>
                            <a:gd name="connsiteX4" fmla="*/ 649733 w 1084632"/>
                            <a:gd name="connsiteY4" fmla="*/ 0 h 1906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632" h="1906584">
                              <a:moveTo>
                                <a:pt x="649733" y="0"/>
                              </a:moveTo>
                              <a:lnTo>
                                <a:pt x="1084632" y="181375"/>
                              </a:lnTo>
                              <a:lnTo>
                                <a:pt x="471043" y="1906584"/>
                              </a:lnTo>
                              <a:lnTo>
                                <a:pt x="0" y="1719696"/>
                              </a:lnTo>
                              <a:lnTo>
                                <a:pt x="649733" y="0"/>
                              </a:lnTo>
                              <a:close/>
                            </a:path>
                          </a:pathLst>
                        </a:custGeom>
                        <a:pattFill prst="dkVert">
                          <a:fgClr>
                            <a:srgbClr val="FF33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8CBF" id="Freeform 36" o:spid="_x0000_s1026" style="position:absolute;margin-left:166.8pt;margin-top:32.7pt;width:85.3pt;height:150.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4632,190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" path="m649733,r434899,181375l471043,1906584,,1719696,649733,xe" fillcolor="#f30" strokecolor="red" strokeweight="2pt">
                <v:fill r:id="rId16" o:title="" color2="white [3212]" type="pattern"/>
                <v:path arrowok="t" o:connecttype="custom" o:connectlocs="649126,0;1083618,181274;470603,1905526;0,1718742;649126,0" o:connectangles="0,0,0,0,0"/>
              </v:shape>
            </w:pict>
          </mc:Fallback>
        </mc:AlternateContent>
      </w:r>
      <w:r w:rsidR="006F1592">
        <w:rPr>
          <w:b/>
          <w:noProof/>
        </w:rPr>
        <mc:AlternateContent>
          <mc:Choice Requires="wps">
            <w:drawing>
              <wp:anchor distT="0" distB="0" distL="114300" distR="114300" simplePos="0" relativeHeight="251712000" behindDoc="0" locked="0" layoutInCell="1" allowOverlap="1" wp14:anchorId="436D6F67" wp14:editId="5857A399">
                <wp:simplePos x="0" y="0"/>
                <wp:positionH relativeFrom="column">
                  <wp:posOffset>1629321</wp:posOffset>
                </wp:positionH>
                <wp:positionV relativeFrom="paragraph">
                  <wp:posOffset>252026</wp:posOffset>
                </wp:positionV>
                <wp:extent cx="1128395" cy="1866900"/>
                <wp:effectExtent l="0" t="0" r="14605" b="19050"/>
                <wp:wrapNone/>
                <wp:docPr id="49" name="Freeform 49"/>
                <wp:cNvGraphicFramePr/>
                <a:graphic xmlns:a="http://schemas.openxmlformats.org/drawingml/2006/main">
                  <a:graphicData uri="http://schemas.microsoft.com/office/word/2010/wordprocessingShape">
                    <wps:wsp>
                      <wps:cNvSpPr/>
                      <wps:spPr>
                        <a:xfrm>
                          <a:off x="0" y="0"/>
                          <a:ext cx="1128395" cy="1866900"/>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612000"/>
                            <a:gd name="connsiteY0" fmla="*/ 0 h 1080000"/>
                            <a:gd name="connsiteX1" fmla="*/ 0 w 612000"/>
                            <a:gd name="connsiteY1" fmla="*/ 950387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612000"/>
                            <a:gd name="connsiteY0" fmla="*/ 0 h 1051187"/>
                            <a:gd name="connsiteX1" fmla="*/ 0 w 612000"/>
                            <a:gd name="connsiteY1" fmla="*/ 950387 h 1051187"/>
                            <a:gd name="connsiteX2" fmla="*/ 273221 w 612000"/>
                            <a:gd name="connsiteY2" fmla="*/ 1051187 h 1051187"/>
                            <a:gd name="connsiteX3" fmla="*/ 612000 w 612000"/>
                            <a:gd name="connsiteY3" fmla="*/ 72000 h 1051187"/>
                            <a:gd name="connsiteX4" fmla="*/ 345600 w 612000"/>
                            <a:gd name="connsiteY4" fmla="*/ 0 h 1051187"/>
                            <a:gd name="connsiteX0" fmla="*/ 360011 w 612000"/>
                            <a:gd name="connsiteY0" fmla="*/ 0 h 1082745"/>
                            <a:gd name="connsiteX1" fmla="*/ 0 w 612000"/>
                            <a:gd name="connsiteY1" fmla="*/ 981945 h 1082745"/>
                            <a:gd name="connsiteX2" fmla="*/ 273221 w 612000"/>
                            <a:gd name="connsiteY2" fmla="*/ 1082745 h 1082745"/>
                            <a:gd name="connsiteX3" fmla="*/ 612000 w 612000"/>
                            <a:gd name="connsiteY3" fmla="*/ 103558 h 1082745"/>
                            <a:gd name="connsiteX4" fmla="*/ 360011 w 612000"/>
                            <a:gd name="connsiteY4" fmla="*/ 0 h 1082745"/>
                            <a:gd name="connsiteX0" fmla="*/ 424864 w 612000"/>
                            <a:gd name="connsiteY0" fmla="*/ 0 h 1500372"/>
                            <a:gd name="connsiteX1" fmla="*/ 0 w 612000"/>
                            <a:gd name="connsiteY1" fmla="*/ 1399572 h 1500372"/>
                            <a:gd name="connsiteX2" fmla="*/ 273221 w 612000"/>
                            <a:gd name="connsiteY2" fmla="*/ 1500372 h 1500372"/>
                            <a:gd name="connsiteX3" fmla="*/ 612000 w 612000"/>
                            <a:gd name="connsiteY3" fmla="*/ 521185 h 1500372"/>
                            <a:gd name="connsiteX4" fmla="*/ 424864 w 612000"/>
                            <a:gd name="connsiteY4" fmla="*/ 0 h 1500372"/>
                            <a:gd name="connsiteX0" fmla="*/ 424864 w 871410"/>
                            <a:gd name="connsiteY0" fmla="*/ 0 h 1500372"/>
                            <a:gd name="connsiteX1" fmla="*/ 0 w 871410"/>
                            <a:gd name="connsiteY1" fmla="*/ 1399572 h 1500372"/>
                            <a:gd name="connsiteX2" fmla="*/ 273221 w 871410"/>
                            <a:gd name="connsiteY2" fmla="*/ 1500372 h 1500372"/>
                            <a:gd name="connsiteX3" fmla="*/ 871410 w 871410"/>
                            <a:gd name="connsiteY3" fmla="*/ 139458 h 1500372"/>
                            <a:gd name="connsiteX4" fmla="*/ 424864 w 871410"/>
                            <a:gd name="connsiteY4" fmla="*/ 0 h 1500372"/>
                            <a:gd name="connsiteX0" fmla="*/ 424864 w 871410"/>
                            <a:gd name="connsiteY0" fmla="*/ 0 h 1867695"/>
                            <a:gd name="connsiteX1" fmla="*/ 0 w 871410"/>
                            <a:gd name="connsiteY1" fmla="*/ 1399572 h 1867695"/>
                            <a:gd name="connsiteX2" fmla="*/ 223412 w 871410"/>
                            <a:gd name="connsiteY2" fmla="*/ 1867695 h 1867695"/>
                            <a:gd name="connsiteX3" fmla="*/ 871410 w 871410"/>
                            <a:gd name="connsiteY3" fmla="*/ 139458 h 1867695"/>
                            <a:gd name="connsiteX4" fmla="*/ 424864 w 871410"/>
                            <a:gd name="connsiteY4" fmla="*/ 0 h 1867695"/>
                            <a:gd name="connsiteX0" fmla="*/ 677103 w 1123649"/>
                            <a:gd name="connsiteY0" fmla="*/ 0 h 1867695"/>
                            <a:gd name="connsiteX1" fmla="*/ 0 w 1123649"/>
                            <a:gd name="connsiteY1" fmla="*/ 1666085 h 1867695"/>
                            <a:gd name="connsiteX2" fmla="*/ 475651 w 1123649"/>
                            <a:gd name="connsiteY2" fmla="*/ 1867695 h 1867695"/>
                            <a:gd name="connsiteX3" fmla="*/ 1123649 w 1123649"/>
                            <a:gd name="connsiteY3" fmla="*/ 139458 h 1867695"/>
                            <a:gd name="connsiteX4" fmla="*/ 677103 w 1123649"/>
                            <a:gd name="connsiteY4" fmla="*/ 0 h 1867695"/>
                            <a:gd name="connsiteX0" fmla="*/ 677103 w 1129478"/>
                            <a:gd name="connsiteY0" fmla="*/ 0 h 1867695"/>
                            <a:gd name="connsiteX1" fmla="*/ 0 w 1129478"/>
                            <a:gd name="connsiteY1" fmla="*/ 1666085 h 1867695"/>
                            <a:gd name="connsiteX2" fmla="*/ 475651 w 1129478"/>
                            <a:gd name="connsiteY2" fmla="*/ 1867695 h 1867695"/>
                            <a:gd name="connsiteX3" fmla="*/ 1129478 w 1129478"/>
                            <a:gd name="connsiteY3" fmla="*/ 145286 h 1867695"/>
                            <a:gd name="connsiteX4" fmla="*/ 677103 w 1129478"/>
                            <a:gd name="connsiteY4" fmla="*/ 0 h 1867695"/>
                            <a:gd name="connsiteX0" fmla="*/ 677103 w 1129478"/>
                            <a:gd name="connsiteY0" fmla="*/ 0 h 1867695"/>
                            <a:gd name="connsiteX1" fmla="*/ 0 w 1129478"/>
                            <a:gd name="connsiteY1" fmla="*/ 1666085 h 1867695"/>
                            <a:gd name="connsiteX2" fmla="*/ 475651 w 1129478"/>
                            <a:gd name="connsiteY2" fmla="*/ 1867695 h 1867695"/>
                            <a:gd name="connsiteX3" fmla="*/ 1129478 w 1129478"/>
                            <a:gd name="connsiteY3" fmla="*/ 157321 h 1867695"/>
                            <a:gd name="connsiteX4" fmla="*/ 677103 w 1129478"/>
                            <a:gd name="connsiteY4" fmla="*/ 0 h 1867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9478" h="1867695">
                              <a:moveTo>
                                <a:pt x="677103" y="0"/>
                              </a:moveTo>
                              <a:lnTo>
                                <a:pt x="0" y="1666085"/>
                              </a:lnTo>
                              <a:lnTo>
                                <a:pt x="475651" y="1867695"/>
                              </a:lnTo>
                              <a:lnTo>
                                <a:pt x="1129478" y="157321"/>
                              </a:lnTo>
                              <a:lnTo>
                                <a:pt x="677103" y="0"/>
                              </a:lnTo>
                              <a:close/>
                            </a:path>
                          </a:pathLst>
                        </a:custGeom>
                        <a:solidFill>
                          <a:srgbClr val="DBEEF4">
                            <a:alpha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1A89" id="Freeform 49" o:spid="_x0000_s1026" style="position:absolute;margin-left:128.3pt;margin-top:19.85pt;width:88.85pt;height:1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478,186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" path="m677103,l,1666085r475651,201610l1129478,157321,677103,xe" fillcolor="#dbeef4" strokecolor="#385d8a" strokeweight="2pt">
                <v:fill opacity="32896f"/>
                <v:path arrowok="t" o:connecttype="custom" o:connectlocs="676454,0;0,1665376;475195,1866900;1128395,157254;676454,0" o:connectangles="0,0,0,0,0"/>
              </v:shape>
            </w:pict>
          </mc:Fallback>
        </mc:AlternateContent>
      </w:r>
    </w:p>
    <w:p w:rsidR="006F1592" w:rsidRDefault="006F1592">
      <w:pPr>
        <w:rPr>
          <w:color w:val="000000" w:themeColor="text1"/>
        </w:rPr>
      </w:pPr>
    </w:p>
    <w:p w:rsidR="00F5438B" w:rsidRDefault="00F5438B" w:rsidP="00403280">
      <w:pPr>
        <w:pStyle w:val="Heading30"/>
        <w:rPr>
          <w:color w:val="000000" w:themeColor="text1"/>
        </w:rPr>
      </w:pPr>
    </w:p>
    <w:p w:rsidR="003B2F79" w:rsidRDefault="0078607C" w:rsidP="00403280">
      <w:pPr>
        <w:pStyle w:val="Heading30"/>
        <w:rPr>
          <w:rFonts w:cs="Arial"/>
          <w:color w:val="000000" w:themeColor="text1"/>
        </w:rPr>
      </w:pPr>
      <w:bookmarkStart w:id="44" w:name="_Toc447024431"/>
      <w:bookmarkStart w:id="45" w:name="_Toc447274090"/>
      <w:bookmarkStart w:id="46" w:name="_Toc447274158"/>
      <w:r w:rsidRPr="00403280">
        <w:rPr>
          <w:color w:val="000000" w:themeColor="text1"/>
        </w:rPr>
        <w:t xml:space="preserve">Worked example </w:t>
      </w:r>
      <w:r w:rsidR="007322F1">
        <w:rPr>
          <w:color w:val="000000" w:themeColor="text1"/>
        </w:rPr>
        <w:t>3</w:t>
      </w:r>
      <w:r w:rsidRPr="00403280">
        <w:rPr>
          <w:color w:val="000000" w:themeColor="text1"/>
        </w:rPr>
        <w:t xml:space="preserve">: </w:t>
      </w:r>
      <w:r w:rsidRPr="00403280">
        <w:rPr>
          <w:rFonts w:cs="Arial"/>
          <w:color w:val="000000" w:themeColor="text1"/>
        </w:rPr>
        <w:t>5 Wilton Avenue</w:t>
      </w:r>
      <w:r w:rsidR="00D22CB9">
        <w:rPr>
          <w:rFonts w:cs="Arial"/>
          <w:color w:val="000000" w:themeColor="text1"/>
        </w:rPr>
        <w:t xml:space="preserve"> (Bargate) </w:t>
      </w:r>
      <w:r w:rsidR="0042461C">
        <w:rPr>
          <w:rFonts w:cs="Arial"/>
          <w:color w:val="000000" w:themeColor="text1"/>
        </w:rPr>
        <w:t>applying the 40 metre radius</w:t>
      </w:r>
      <w:bookmarkEnd w:id="44"/>
      <w:bookmarkEnd w:id="45"/>
      <w:bookmarkEnd w:id="46"/>
    </w:p>
    <w:p w:rsidR="001A3530" w:rsidRDefault="001A3530" w:rsidP="00403280">
      <w:pPr>
        <w:pStyle w:val="Heading30"/>
        <w:rPr>
          <w:rFonts w:cs="Arial"/>
          <w:color w:val="000000" w:themeColor="text1"/>
        </w:rPr>
      </w:pPr>
    </w:p>
    <w:p w:rsidR="0078607C" w:rsidRDefault="00804DF6" w:rsidP="00403280">
      <w:r>
        <w:rPr>
          <w:noProof/>
        </w:rPr>
        <mc:AlternateContent>
          <mc:Choice Requires="wpg">
            <w:drawing>
              <wp:anchor distT="0" distB="0" distL="114300" distR="114300" simplePos="0" relativeHeight="251734528" behindDoc="0" locked="0" layoutInCell="1" allowOverlap="1" wp14:anchorId="352C14FA" wp14:editId="772D7FFA">
                <wp:simplePos x="0" y="0"/>
                <wp:positionH relativeFrom="column">
                  <wp:posOffset>-6178</wp:posOffset>
                </wp:positionH>
                <wp:positionV relativeFrom="paragraph">
                  <wp:posOffset>632048</wp:posOffset>
                </wp:positionV>
                <wp:extent cx="5412821" cy="3203291"/>
                <wp:effectExtent l="0" t="0" r="0" b="0"/>
                <wp:wrapNone/>
                <wp:docPr id="9" name="Group 9"/>
                <wp:cNvGraphicFramePr/>
                <a:graphic xmlns:a="http://schemas.openxmlformats.org/drawingml/2006/main">
                  <a:graphicData uri="http://schemas.microsoft.com/office/word/2010/wordprocessingGroup">
                    <wpg:wgp>
                      <wpg:cNvGrpSpPr/>
                      <wpg:grpSpPr>
                        <a:xfrm>
                          <a:off x="0" y="0"/>
                          <a:ext cx="5412821" cy="3203291"/>
                          <a:chOff x="-19455" y="-135890"/>
                          <a:chExt cx="5412821" cy="3203291"/>
                        </a:xfrm>
                      </wpg:grpSpPr>
                      <wpg:grpSp>
                        <wpg:cNvPr id="17" name="Group 3"/>
                        <wpg:cNvGrpSpPr>
                          <a:grpSpLocks/>
                        </wpg:cNvGrpSpPr>
                        <wpg:grpSpPr bwMode="auto">
                          <a:xfrm>
                            <a:off x="153346" y="-135890"/>
                            <a:ext cx="5240020" cy="2705735"/>
                            <a:chOff x="2071" y="2846"/>
                            <a:chExt cx="8252" cy="4261"/>
                          </a:xfrm>
                        </wpg:grpSpPr>
                        <wps:wsp>
                          <wps:cNvPr id="18" name="Text Box 4"/>
                          <wps:cNvSpPr txBox="1">
                            <a:spLocks noChangeArrowheads="1"/>
                          </wps:cNvSpPr>
                          <wps:spPr bwMode="auto">
                            <a:xfrm>
                              <a:off x="2071" y="2846"/>
                              <a:ext cx="2530" cy="129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6B2" w:rsidRPr="00A461DB" w:rsidRDefault="005F56B2" w:rsidP="00884045">
                                <w:pPr>
                                  <w:ind w:left="0" w:firstLine="0"/>
                                  <w:jc w:val="center"/>
                                  <w:rPr>
                                    <w:rFonts w:cs="Arial"/>
                                    <w:b/>
                                    <w:szCs w:val="22"/>
                                  </w:rPr>
                                </w:pPr>
                                <w:r w:rsidRPr="00A461DB">
                                  <w:rPr>
                                    <w:rFonts w:cs="Arial"/>
                                    <w:b/>
                                    <w:szCs w:val="22"/>
                                  </w:rPr>
                                  <w:t>Main external doorway; point where the radius is measured from</w:t>
                                </w:r>
                              </w:p>
                              <w:p w:rsidR="005F56B2" w:rsidRPr="00A461DB" w:rsidRDefault="005F56B2" w:rsidP="00DA2140">
                                <w:pPr>
                                  <w:jc w:val="center"/>
                                  <w:rPr>
                                    <w:rFonts w:cs="Arial"/>
                                    <w:b/>
                                    <w:szCs w:val="22"/>
                                  </w:rPr>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2169" y="5356"/>
                              <a:ext cx="1472" cy="749"/>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6B2" w:rsidRPr="00A461DB" w:rsidRDefault="005F56B2" w:rsidP="00884045">
                                <w:pPr>
                                  <w:ind w:left="0" w:firstLine="0"/>
                                  <w:jc w:val="center"/>
                                  <w:rPr>
                                    <w:rFonts w:cs="Arial"/>
                                    <w:b/>
                                  </w:rPr>
                                </w:pPr>
                                <w:r w:rsidRPr="00A461DB">
                                  <w:rPr>
                                    <w:rFonts w:cs="Arial"/>
                                    <w:b/>
                                  </w:rPr>
                                  <w:t>40 metre Radius</w:t>
                                </w:r>
                              </w:p>
                            </w:txbxContent>
                          </wps:txbx>
                          <wps:bodyPr rot="0" vert="horz" wrap="square" lIns="91440" tIns="45720" rIns="91440" bIns="45720" anchor="t" anchorCtr="0" upright="1">
                            <a:noAutofit/>
                          </wps:bodyPr>
                        </wps:wsp>
                        <wps:wsp>
                          <wps:cNvPr id="20" name="Line 6"/>
                          <wps:cNvCnPr>
                            <a:cxnSpLocks noChangeShapeType="1"/>
                          </wps:cNvCnPr>
                          <wps:spPr bwMode="auto">
                            <a:xfrm>
                              <a:off x="3581" y="5855"/>
                              <a:ext cx="720" cy="1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3720" y="4216"/>
                              <a:ext cx="2280" cy="12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flipH="1">
                              <a:off x="6000" y="3600"/>
                              <a:ext cx="138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9"/>
                          <wps:cNvSpPr txBox="1">
                            <a:spLocks noChangeArrowheads="1"/>
                          </wps:cNvSpPr>
                          <wps:spPr bwMode="auto">
                            <a:xfrm>
                              <a:off x="7320" y="3274"/>
                              <a:ext cx="2282" cy="56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6B2" w:rsidRPr="00A461DB" w:rsidRDefault="005F56B2" w:rsidP="00DA2140">
                                <w:pPr>
                                  <w:jc w:val="center"/>
                                  <w:rPr>
                                    <w:rFonts w:cs="Arial"/>
                                    <w:b/>
                                  </w:rPr>
                                </w:pPr>
                                <w:r w:rsidRPr="00A461DB">
                                  <w:rPr>
                                    <w:rFonts w:cs="Arial"/>
                                    <w:b/>
                                  </w:rPr>
                                  <w:t>Application site</w:t>
                                </w:r>
                              </w:p>
                            </w:txbxContent>
                          </wps:txbx>
                          <wps:bodyPr rot="0" vert="horz" wrap="square" lIns="91440" tIns="45720" rIns="91440" bIns="45720" anchor="t" anchorCtr="0" upright="1">
                            <a:noAutofit/>
                          </wps:bodyPr>
                        </wps:wsp>
                        <wps:wsp>
                          <wps:cNvPr id="24" name="Line 10"/>
                          <wps:cNvCnPr>
                            <a:cxnSpLocks noChangeShapeType="1"/>
                          </wps:cNvCnPr>
                          <wps:spPr bwMode="auto">
                            <a:xfrm flipH="1" flipV="1">
                              <a:off x="8640" y="4860"/>
                              <a:ext cx="48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flipH="1">
                              <a:off x="7545" y="6767"/>
                              <a:ext cx="403"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2"/>
                          <wps:cNvSpPr txBox="1">
                            <a:spLocks noChangeArrowheads="1"/>
                          </wps:cNvSpPr>
                          <wps:spPr bwMode="auto">
                            <a:xfrm>
                              <a:off x="7987" y="5595"/>
                              <a:ext cx="2336" cy="141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6B2" w:rsidRPr="00A461DB" w:rsidRDefault="005F56B2" w:rsidP="00884045">
                                <w:pPr>
                                  <w:ind w:left="0" w:firstLine="0"/>
                                  <w:rPr>
                                    <w:rFonts w:cs="Arial"/>
                                    <w:b/>
                                    <w:sz w:val="22"/>
                                    <w:szCs w:val="20"/>
                                  </w:rPr>
                                </w:pPr>
                                <w:r w:rsidRPr="00A461DB">
                                  <w:rPr>
                                    <w:rFonts w:cs="Arial"/>
                                    <w:b/>
                                    <w:sz w:val="22"/>
                                    <w:szCs w:val="20"/>
                                  </w:rPr>
                                  <w:t>Residential properties (before discounting properties as per guidance)</w:t>
                                </w:r>
                              </w:p>
                            </w:txbxContent>
                          </wps:txbx>
                          <wps:bodyPr rot="0" vert="horz" wrap="square" lIns="91440" tIns="45720" rIns="91440" bIns="45720" anchor="t" anchorCtr="0" upright="1">
                            <a:noAutofit/>
                          </wps:bodyPr>
                        </wps:wsp>
                      </wpg:grpSp>
                      <wps:wsp>
                        <wps:cNvPr id="31" name="Text Box 7"/>
                        <wps:cNvSpPr txBox="1">
                          <a:spLocks noChangeArrowheads="1"/>
                        </wps:cNvSpPr>
                        <wps:spPr bwMode="auto">
                          <a:xfrm>
                            <a:off x="-19455" y="2821021"/>
                            <a:ext cx="5412740" cy="246380"/>
                          </a:xfrm>
                          <a:prstGeom prst="rect">
                            <a:avLst/>
                          </a:prstGeom>
                          <a:noFill/>
                          <a:ln w="9525">
                            <a:noFill/>
                            <a:miter lim="800000"/>
                            <a:headEnd/>
                            <a:tailEnd/>
                          </a:ln>
                        </wps:spPr>
                        <wps:txbx>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52C14FA" id="Group 9" o:spid="_x0000_s1040" style="position:absolute;left:0;text-align:left;margin-left:-.5pt;margin-top:49.75pt;width:426.2pt;height:252.25pt;z-index:251734528;mso-width-relative:margin;mso-height-relative:margin" coordorigin="-194,-1358" coordsize="54128,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">
                <v:group id="Group 3" o:spid="_x0000_s1041" style="position:absolute;left:1533;top:-1358;width:52400;height:27056" coordorigin="2071,2846" coordsize="8252,4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4" o:spid="_x0000_s1042" type="#_x0000_t202" style="position:absolute;left:2071;top:2846;width:2530;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acEA&#10;AADbAAAADwAAAGRycy9kb3ducmV2LnhtbESPQYvCMBCF78L+hzAL3jTVgyzVKEUQBL1oBa9DM7bd&#10;bSaliRr99TuHhb3N8N68981qk1ynHjSE1rOB2TQDRVx523Jt4FLuJl+gQkS22HkmAy8KsFl/jFaY&#10;W//kEz3OsVYSwiFHA02Mfa51qBpyGKa+Jxbt5geHUdah1nbAp4S7Ts+zbKEdtiwNDfa0baj6Od+d&#10;AV26xTW1zFVB6Vi8t+WB59/GjD9TsQQVKcV/89/13gq+wMovM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TGnBAAAA2wAAAA8AAAAAAAAAAAAAAAAAmAIAAGRycy9kb3du&#10;cmV2LnhtbFBLBQYAAAAABAAEAPUAAACGAwAAAAA=&#10;" stroked="f">
                    <v:fill opacity="32896f"/>
                    <v:textbox>
                      <w:txbxContent>
                        <w:p w:rsidR="005F56B2" w:rsidRPr="00A461DB" w:rsidRDefault="005F56B2" w:rsidP="00884045">
                          <w:pPr>
                            <w:ind w:left="0" w:firstLine="0"/>
                            <w:jc w:val="center"/>
                            <w:rPr>
                              <w:rFonts w:cs="Arial"/>
                              <w:b/>
                              <w:szCs w:val="22"/>
                            </w:rPr>
                          </w:pPr>
                          <w:r w:rsidRPr="00A461DB">
                            <w:rPr>
                              <w:rFonts w:cs="Arial"/>
                              <w:b/>
                              <w:szCs w:val="22"/>
                            </w:rPr>
                            <w:t>Main external doorway; point where the radius is measured from</w:t>
                          </w:r>
                        </w:p>
                        <w:p w:rsidR="005F56B2" w:rsidRPr="00A461DB" w:rsidRDefault="005F56B2" w:rsidP="00DA2140">
                          <w:pPr>
                            <w:jc w:val="center"/>
                            <w:rPr>
                              <w:rFonts w:cs="Arial"/>
                              <w:b/>
                              <w:szCs w:val="22"/>
                            </w:rPr>
                          </w:pPr>
                        </w:p>
                      </w:txbxContent>
                    </v:textbox>
                  </v:shape>
                  <v:shape id="Text Box 5" o:spid="_x0000_s1043" type="#_x0000_t202" style="position:absolute;left:2169;top:5356;width:147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p8sAA&#10;AADbAAAADwAAAGRycy9kb3ducmV2LnhtbERPTWvCQBC9F/wPywje6sYcgkZXCQGh0F6aCF6H7DRJ&#10;zc6G7Kpbf31XKPQ2j/c5u0Mwg7jR5HrLClbLBARxY3XPrYJTfXxdg3AeWeNgmRT8kIPDfvayw1zb&#10;O3/SrfKtiCHsclTQeT/mUrqmI4NuaUfiyH3ZyaCPcGqlnvAew80g0yTJpMGeY0OHI5UdNZfqahTI&#10;2mTn0DM3BYWP4lHW75x+K7WYh2ILwlPw/+I/95uO8zfw/CU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Tp8sAAAADbAAAADwAAAAAAAAAAAAAAAACYAgAAZHJzL2Rvd25y&#10;ZXYueG1sUEsFBgAAAAAEAAQA9QAAAIUDAAAAAA==&#10;" stroked="f">
                    <v:fill opacity="32896f"/>
                    <v:textbox>
                      <w:txbxContent>
                        <w:p w:rsidR="005F56B2" w:rsidRPr="00A461DB" w:rsidRDefault="005F56B2" w:rsidP="00884045">
                          <w:pPr>
                            <w:ind w:left="0" w:firstLine="0"/>
                            <w:jc w:val="center"/>
                            <w:rPr>
                              <w:rFonts w:cs="Arial"/>
                              <w:b/>
                            </w:rPr>
                          </w:pPr>
                          <w:r w:rsidRPr="00A461DB">
                            <w:rPr>
                              <w:rFonts w:cs="Arial"/>
                              <w:b/>
                            </w:rPr>
                            <w:t>40 metre Radius</w:t>
                          </w:r>
                        </w:p>
                      </w:txbxContent>
                    </v:textbox>
                  </v:shape>
                  <v:line id="Line 6" o:spid="_x0000_s1044" style="position:absolute;visibility:visible;mso-wrap-style:square" from="3581,5855" to="430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3bcIAAADbAAAADwAAAGRycy9kb3ducmV2LnhtbERPu27CMBTdK/EP1kXq1jihLUIhToSQ&#10;oCwdSDvAdhXfPCC+jmID6d/XQ6WOR+edFZPpxZ1G11lWkEQxCOLK6o4bBd9fu5cVCOeRNfaWScEP&#10;OSjy2VOGqbYPPtK99I0IIexSVNB6P6RSuqolgy6yA3Hgajsa9AGOjdQjPkK46eUijpfSYMehocWB&#10;ti1V1/JmFLzj67I5fp58fXg7X6YtcbIvP5R6nk+bNQhPk/8X/7kPWsEirA9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3bcIAAADbAAAADwAAAAAAAAAAAAAA&#10;AAChAgAAZHJzL2Rvd25yZXYueG1sUEsFBgAAAAAEAAQA+QAAAJADAAAAAA==&#10;" strokeweight="1.5pt">
                    <v:stroke endarrow="block"/>
                  </v:line>
                  <v:line id="Line 7" o:spid="_x0000_s1045" style="position:absolute;visibility:visible;mso-wrap-style:square" from="3720,4216" to="6000,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S9sMAAADbAAAADwAAAGRycy9kb3ducmV2LnhtbESPT4vCMBTE74LfITzBm6bVVaRrFBH8&#10;c/Fg9eDeHs2z7W7zUpqo9dtvBMHjMDO/YebL1lTiTo0rLSuIhxEI4szqknMF59NmMAPhPLLGyjIp&#10;eJKD5aLbmWOi7YOPdE99LgKEXYIKCu/rREqXFWTQDW1NHLyrbQz6IJtc6gYfAW4qOYqiqTRYclgo&#10;sKZ1QdlfejMKJjie5sfDxV/3Xz+/7Zo43qY7pfq9dvUNwlPrP+F3e68VjGJ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sUvbDAAAA2wAAAA8AAAAAAAAAAAAA&#10;AAAAoQIAAGRycy9kb3ducmV2LnhtbFBLBQYAAAAABAAEAPkAAACRAwAAAAA=&#10;" strokeweight="1.5pt">
                    <v:stroke endarrow="block"/>
                  </v:line>
                  <v:line id="Line 8" o:spid="_x0000_s1046" style="position:absolute;flip:x;visibility:visible;mso-wrap-style:square" from="6000,3600" to="738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tb8QAAADbAAAADwAAAGRycy9kb3ducmV2LnhtbESPQWsCMRSE74X+h/AKvdWkC1va1Sgq&#10;tXhVi3h8bp67q8nLsonu9t+bQqHHYWa+YSazwVlxoy40njW8jhQI4tKbhisN37vVyzuIEJENWs+k&#10;4YcCzKaPDxMsjO95Q7dtrESCcChQQx1jW0gZypochpFviZN38p3DmGRXSdNhn+DOykypN+mw4bRQ&#10;Y0vLmsrL9uo0fKn1oj9/5Gp5zo/7fDHYy+fBav38NMzHICIN8T/8114bDVkGv1/SD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1vxAAAANsAAAAPAAAAAAAAAAAA&#10;AAAAAKECAABkcnMvZG93bnJldi54bWxQSwUGAAAAAAQABAD5AAAAkgMAAAAA&#10;" strokeweight="1.5pt">
                    <v:stroke endarrow="block"/>
                  </v:line>
                  <v:shape id="Text Box 9" o:spid="_x0000_s1047" type="#_x0000_t202" style="position:absolute;left:7320;top:3274;width:228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UpcEA&#10;AADbAAAADwAAAGRycy9kb3ducmV2LnhtbESPQYvCMBSE7wv+h/AEb9t0K4hUoxRBEPSiFbw+mrdt&#10;d5uX0kSN/nojLOxxmJlvmOU6mE7caHCtZQVfSQqCuLK65VrBudx+zkE4j6yxs0wKHuRgvRp9LDHX&#10;9s5Hup18LSKEXY4KGu/7XEpXNWTQJbYnjt63HQz6KIda6gHvEW46maXpTBpsOS402NOmoer3dDUK&#10;ZGlml9AyVwWFQ/HclHvOfpSajEOxAOEp+P/wX3unFWRT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FKXBAAAA2wAAAA8AAAAAAAAAAAAAAAAAmAIAAGRycy9kb3du&#10;cmV2LnhtbFBLBQYAAAAABAAEAPUAAACGAwAAAAA=&#10;" stroked="f">
                    <v:fill opacity="32896f"/>
                    <v:textbox>
                      <w:txbxContent>
                        <w:p w:rsidR="005F56B2" w:rsidRPr="00A461DB" w:rsidRDefault="005F56B2" w:rsidP="00DA2140">
                          <w:pPr>
                            <w:jc w:val="center"/>
                            <w:rPr>
                              <w:rFonts w:cs="Arial"/>
                              <w:b/>
                            </w:rPr>
                          </w:pPr>
                          <w:r w:rsidRPr="00A461DB">
                            <w:rPr>
                              <w:rFonts w:cs="Arial"/>
                              <w:b/>
                            </w:rPr>
                            <w:t>Application site</w:t>
                          </w:r>
                        </w:p>
                      </w:txbxContent>
                    </v:textbox>
                  </v:shape>
                  <v:line id="Line 10" o:spid="_x0000_s1048" style="position:absolute;flip:x y;visibility:visible;mso-wrap-style:square" from="8640,4860" to="912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oicMAAADbAAAADwAAAGRycy9kb3ducmV2LnhtbESPQWvCQBSE7wX/w/IEL6VuFCuSuoqk&#10;FKy3Rg8eH9nXbGj2bchu1vjv3UKhx2FmvmG2+9G2IlLvG8cKFvMMBHHldMO1gsv542UDwgdkja1j&#10;UnAnD/vd5GmLuXY3/qJYhlokCPscFZgQulxKXxmy6OeuI07et+sthiT7WuoebwluW7nMsrW02HBa&#10;MNhRYaj6KQeroGjjiYZ40tfXODyb989Cr0yp1Gw6Ht5ABBrDf/ivfdQKliv4/ZJ+gN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6InDAAAA2wAAAA8AAAAAAAAAAAAA&#10;AAAAoQIAAGRycy9kb3ducmV2LnhtbFBLBQYAAAAABAAEAPkAAACRAwAAAAA=&#10;" strokeweight="1.5pt">
                    <v:stroke endarrow="block"/>
                  </v:line>
                  <v:line id="Line 11" o:spid="_x0000_s1049" style="position:absolute;flip:x;visibility:visible;mso-wrap-style:square" from="7545,6767" to="7948,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1G8MAAADbAAAADwAAAGRycy9kb3ducmV2LnhtbESPQWsCMRSE7wX/Q3hCbzVRWKlbo1Sx&#10;xWtVxOPr5nV3NXlZNqm7/vtGEHocZuYbZr7snRVXakPtWcN4pEAQF97UXGo47D9eXkGEiGzQeiYN&#10;NwqwXAye5pgb3/EXXXexFAnCIUcNVYxNLmUoKnIYRr4hTt6Pbx3GJNtSmha7BHdWTpSaSoc1p4UK&#10;G1pXVFx2v07Dp9quuvMsU+tz9n3MVr29bE5W6+dh//4GIlIf/8OP9tZomGR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tRvDAAAA2wAAAA8AAAAAAAAAAAAA&#10;AAAAoQIAAGRycy9kb3ducmV2LnhtbFBLBQYAAAAABAAEAPkAAACRAwAAAAA=&#10;" strokeweight="1.5pt">
                    <v:stroke endarrow="block"/>
                  </v:line>
                  <v:shape id="Text Box 12" o:spid="_x0000_s1050" type="#_x0000_t202" style="position:absolute;left:7987;top:5595;width:2336;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3PcEA&#10;AADbAAAADwAAAGRycy9kb3ducmV2LnhtbESPQYvCMBSE78L+h/AEbza1h7JUoxRBWNCLVvD6aN62&#10;XZuX0kSN/nqzsLDHYWa+YVabYHpxp9F1lhUskhQEcW11x42Cc7Wbf4JwHlljb5kUPMnBZv0xWWGh&#10;7YOPdD/5RkQIuwIVtN4PhZSubsmgS+xAHL1vOxr0UY6N1CM+Itz0MkvTXBrsOC60ONC2pfp6uhkF&#10;sjL5JXTMdUnhUL621Z6zH6Vm01AuQXgK/j/81/7SCrIcf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ntz3BAAAA2wAAAA8AAAAAAAAAAAAAAAAAmAIAAGRycy9kb3du&#10;cmV2LnhtbFBLBQYAAAAABAAEAPUAAACGAwAAAAA=&#10;" stroked="f">
                    <v:fill opacity="32896f"/>
                    <v:textbox>
                      <w:txbxContent>
                        <w:p w:rsidR="005F56B2" w:rsidRPr="00A461DB" w:rsidRDefault="005F56B2" w:rsidP="00884045">
                          <w:pPr>
                            <w:ind w:left="0" w:firstLine="0"/>
                            <w:rPr>
                              <w:rFonts w:cs="Arial"/>
                              <w:b/>
                              <w:sz w:val="22"/>
                              <w:szCs w:val="20"/>
                            </w:rPr>
                          </w:pPr>
                          <w:r w:rsidRPr="00A461DB">
                            <w:rPr>
                              <w:rFonts w:cs="Arial"/>
                              <w:b/>
                              <w:sz w:val="22"/>
                              <w:szCs w:val="20"/>
                            </w:rPr>
                            <w:t>Residential properties (before discounting properties as per guidance)</w:t>
                          </w:r>
                        </w:p>
                      </w:txbxContent>
                    </v:textbox>
                  </v:shape>
                </v:group>
                <v:shape id="Text Box 7" o:spid="_x0000_s1051" type="#_x0000_t202" style="position:absolute;left:-194;top:28210;width:5412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v:textbox>
                </v:shape>
              </v:group>
            </w:pict>
          </mc:Fallback>
        </mc:AlternateContent>
      </w:r>
      <w:r w:rsidR="009228A9">
        <w:rPr>
          <w:noProof/>
        </w:rPr>
        <w:drawing>
          <wp:inline distT="0" distB="0" distL="0" distR="0" wp14:anchorId="27938CC3" wp14:editId="628BE0E4">
            <wp:extent cx="5436000" cy="3771348"/>
            <wp:effectExtent l="19050" t="19050" r="1270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6000" cy="3771348"/>
                    </a:xfrm>
                    <a:prstGeom prst="rect">
                      <a:avLst/>
                    </a:prstGeom>
                    <a:noFill/>
                    <a:ln w="6350" cmpd="sng">
                      <a:solidFill>
                        <a:srgbClr val="000000"/>
                      </a:solidFill>
                      <a:miter lim="800000"/>
                      <a:headEnd/>
                      <a:tailEnd/>
                    </a:ln>
                    <a:effectLst/>
                  </pic:spPr>
                </pic:pic>
              </a:graphicData>
            </a:graphic>
          </wp:inline>
        </w:drawing>
      </w:r>
    </w:p>
    <w:p w:rsidR="007322F1" w:rsidRDefault="007322F1" w:rsidP="00434A8D">
      <w:pPr>
        <w:rPr>
          <w:rFonts w:cs="Arial"/>
          <w:b/>
          <w:sz w:val="18"/>
          <w:szCs w:val="18"/>
        </w:rPr>
      </w:pPr>
    </w:p>
    <w:p w:rsidR="00816EAE" w:rsidRDefault="00816EAE">
      <w:pPr>
        <w:rPr>
          <w:rFonts w:eastAsiaTheme="majorEastAsia" w:cs="Arial"/>
          <w:b/>
          <w:color w:val="243F60" w:themeColor="accent1" w:themeShade="7F"/>
          <w:sz w:val="18"/>
          <w:szCs w:val="18"/>
        </w:rPr>
      </w:pPr>
      <w:r>
        <w:rPr>
          <w:rFonts w:cs="Arial"/>
          <w:b/>
          <w:sz w:val="18"/>
        </w:rPr>
        <w:br w:type="page"/>
      </w:r>
    </w:p>
    <w:p w:rsidR="0078607C" w:rsidRDefault="0078607C" w:rsidP="00001F47">
      <w:pPr>
        <w:pStyle w:val="Heading30"/>
        <w:ind w:left="0" w:firstLine="0"/>
        <w:rPr>
          <w:color w:val="000000" w:themeColor="text1"/>
        </w:rPr>
      </w:pPr>
      <w:bookmarkStart w:id="47" w:name="_Toc447024432"/>
      <w:bookmarkStart w:id="48" w:name="_Toc447274091"/>
      <w:bookmarkStart w:id="49" w:name="_Toc447274159"/>
      <w:r w:rsidRPr="00403280">
        <w:rPr>
          <w:color w:val="000000" w:themeColor="text1"/>
        </w:rPr>
        <w:lastRenderedPageBreak/>
        <w:t xml:space="preserve">Worked example </w:t>
      </w:r>
      <w:r w:rsidR="007322F1">
        <w:rPr>
          <w:color w:val="000000" w:themeColor="text1"/>
        </w:rPr>
        <w:t>4</w:t>
      </w:r>
      <w:r w:rsidRPr="00403280">
        <w:rPr>
          <w:color w:val="000000" w:themeColor="text1"/>
        </w:rPr>
        <w:t xml:space="preserve">: 14 Westwood </w:t>
      </w:r>
      <w:r w:rsidR="00696C60" w:rsidRPr="00403280">
        <w:rPr>
          <w:color w:val="000000" w:themeColor="text1"/>
        </w:rPr>
        <w:t xml:space="preserve">Road (Bevois) </w:t>
      </w:r>
      <w:r w:rsidR="0042461C">
        <w:rPr>
          <w:color w:val="000000" w:themeColor="text1"/>
        </w:rPr>
        <w:t xml:space="preserve">identifying </w:t>
      </w:r>
      <w:r w:rsidR="00696C60" w:rsidRPr="00403280">
        <w:rPr>
          <w:color w:val="000000" w:themeColor="text1"/>
        </w:rPr>
        <w:t>10 nearest residential properties</w:t>
      </w:r>
      <w:bookmarkEnd w:id="47"/>
      <w:bookmarkEnd w:id="48"/>
      <w:bookmarkEnd w:id="49"/>
      <w:r w:rsidR="00696C60" w:rsidRPr="00403280">
        <w:rPr>
          <w:color w:val="000000" w:themeColor="text1"/>
        </w:rPr>
        <w:t xml:space="preserve"> </w:t>
      </w:r>
    </w:p>
    <w:p w:rsidR="005D54EA" w:rsidRPr="00403280" w:rsidRDefault="005D54EA" w:rsidP="00403280">
      <w:pPr>
        <w:pStyle w:val="Heading30"/>
      </w:pPr>
    </w:p>
    <w:p w:rsidR="0078607C" w:rsidRDefault="004605EC" w:rsidP="00831A2F">
      <w:pPr>
        <w:jc w:val="center"/>
        <w:rPr>
          <w:rFonts w:cs="Arial"/>
          <w:b/>
          <w:sz w:val="18"/>
          <w:szCs w:val="18"/>
        </w:rPr>
      </w:pPr>
      <w:r>
        <w:rPr>
          <w:rFonts w:cs="Arial"/>
          <w:b/>
          <w:noProof/>
          <w:sz w:val="18"/>
          <w:szCs w:val="18"/>
        </w:rPr>
        <w:drawing>
          <wp:anchor distT="0" distB="0" distL="114300" distR="114300" simplePos="0" relativeHeight="251650560" behindDoc="0" locked="0" layoutInCell="1" allowOverlap="1" wp14:anchorId="2B3F72AE" wp14:editId="3C1F4D9C">
            <wp:simplePos x="0" y="0"/>
            <wp:positionH relativeFrom="margin">
              <wp:align>left</wp:align>
            </wp:positionH>
            <wp:positionV relativeFrom="paragraph">
              <wp:posOffset>81510</wp:posOffset>
            </wp:positionV>
            <wp:extent cx="5508000" cy="3829803"/>
            <wp:effectExtent l="0" t="0" r="0" b="0"/>
            <wp:wrapNone/>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9">
                      <a:extLst>
                        <a:ext uri="{28A0092B-C50C-407E-A947-70E740481C1C}">
                          <a14:useLocalDpi xmlns:a14="http://schemas.microsoft.com/office/drawing/2010/main" val="0"/>
                        </a:ext>
                      </a:extLst>
                    </a:blip>
                    <a:srcRect l="4213" t="4953" r="2998" b="4048"/>
                    <a:stretch>
                      <a:fillRect/>
                    </a:stretch>
                  </pic:blipFill>
                  <pic:spPr bwMode="auto">
                    <a:xfrm>
                      <a:off x="0" y="0"/>
                      <a:ext cx="5508000" cy="3829803"/>
                    </a:xfrm>
                    <a:prstGeom prst="rect">
                      <a:avLst/>
                    </a:prstGeom>
                    <a:noFill/>
                    <a:extLst/>
                  </pic:spPr>
                </pic:pic>
              </a:graphicData>
            </a:graphic>
            <wp14:sizeRelH relativeFrom="margin">
              <wp14:pctWidth>0</wp14:pctWidth>
            </wp14:sizeRelH>
            <wp14:sizeRelV relativeFrom="margin">
              <wp14:pctHeight>0</wp14:pctHeight>
            </wp14:sizeRelV>
          </wp:anchor>
        </w:drawing>
      </w:r>
    </w:p>
    <w:p w:rsidR="0078607C" w:rsidRDefault="0078607C" w:rsidP="00917279">
      <w:pPr>
        <w:jc w:val="center"/>
        <w:rPr>
          <w:rFonts w:cs="Arial"/>
          <w:b/>
          <w:sz w:val="18"/>
          <w:szCs w:val="18"/>
        </w:rPr>
      </w:pPr>
    </w:p>
    <w:p w:rsidR="0078607C" w:rsidRDefault="0078607C" w:rsidP="00831A2F">
      <w:pPr>
        <w:jc w:val="center"/>
        <w:rPr>
          <w:rFonts w:cs="Arial"/>
          <w:b/>
          <w:sz w:val="18"/>
          <w:szCs w:val="18"/>
        </w:rPr>
      </w:pPr>
    </w:p>
    <w:p w:rsidR="0078607C" w:rsidRDefault="0078607C" w:rsidP="00593DFF">
      <w:pPr>
        <w:rPr>
          <w:rFonts w:cs="Arial"/>
          <w:b/>
          <w:sz w:val="18"/>
          <w:szCs w:val="18"/>
        </w:rPr>
      </w:pPr>
    </w:p>
    <w:p w:rsidR="0078607C" w:rsidRDefault="0078607C" w:rsidP="007C6E0E">
      <w:pPr>
        <w:ind w:right="29"/>
        <w:rPr>
          <w:b/>
          <w:i/>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78607C" w:rsidP="00082120">
      <w:pPr>
        <w:jc w:val="center"/>
        <w:rPr>
          <w:rFonts w:cs="Arial"/>
        </w:rPr>
      </w:pPr>
    </w:p>
    <w:p w:rsidR="0078607C" w:rsidRDefault="00EE5648" w:rsidP="00082120">
      <w:pPr>
        <w:jc w:val="center"/>
        <w:rPr>
          <w:rFonts w:cs="Arial"/>
        </w:rPr>
      </w:pPr>
      <w:r w:rsidRPr="00182D09">
        <w:rPr>
          <w:noProof/>
          <w:color w:val="000000" w:themeColor="text1"/>
        </w:rPr>
        <mc:AlternateContent>
          <mc:Choice Requires="wps">
            <w:drawing>
              <wp:anchor distT="45720" distB="45720" distL="114300" distR="114300" simplePos="0" relativeHeight="251736576" behindDoc="0" locked="0" layoutInCell="1" allowOverlap="1" wp14:anchorId="17F12FB1" wp14:editId="1ABF60DC">
                <wp:simplePos x="0" y="0"/>
                <wp:positionH relativeFrom="page">
                  <wp:align>center</wp:align>
                </wp:positionH>
                <wp:positionV relativeFrom="paragraph">
                  <wp:posOffset>45922</wp:posOffset>
                </wp:positionV>
                <wp:extent cx="5412740" cy="140462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04620"/>
                        </a:xfrm>
                        <a:prstGeom prst="rect">
                          <a:avLst/>
                        </a:prstGeom>
                        <a:noFill/>
                        <a:ln w="9525">
                          <a:noFill/>
                          <a:miter lim="800000"/>
                          <a:headEnd/>
                          <a:tailEnd/>
                        </a:ln>
                      </wps:spPr>
                      <wps:txbx>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12FB1" id="Text Box 8" o:spid="_x0000_s1052" type="#_x0000_t202" style="position:absolute;left:0;text-align:left;margin-left:0;margin-top:3.6pt;width:426.2pt;height:110.6pt;z-index:251736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" filled="f" stroked="f">
                <v:textbox style="mso-fit-shape-to-text:t">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page"/>
              </v:shape>
            </w:pict>
          </mc:Fallback>
        </mc:AlternateContent>
      </w:r>
    </w:p>
    <w:p w:rsidR="0078607C" w:rsidRDefault="0078607C" w:rsidP="00082120">
      <w:pPr>
        <w:jc w:val="center"/>
        <w:rPr>
          <w:rFonts w:cs="Arial"/>
        </w:rPr>
      </w:pPr>
    </w:p>
    <w:p w:rsidR="003B2F79" w:rsidRDefault="003B2F79" w:rsidP="00403280">
      <w:pPr>
        <w:rPr>
          <w:lang w:eastAsia="en-US"/>
        </w:rPr>
      </w:pPr>
    </w:p>
    <w:p w:rsidR="00F5438B" w:rsidRPr="00403280" w:rsidRDefault="00F5438B" w:rsidP="00403280">
      <w:pPr>
        <w:rPr>
          <w:lang w:eastAsia="en-US"/>
        </w:rPr>
      </w:pPr>
    </w:p>
    <w:p w:rsidR="0078607C" w:rsidRPr="00403280" w:rsidRDefault="003B2F79" w:rsidP="00403280">
      <w:pPr>
        <w:pStyle w:val="Heading2"/>
      </w:pPr>
      <w:bookmarkStart w:id="50" w:name="_Toc447024433"/>
      <w:bookmarkStart w:id="51" w:name="_Toc447274092"/>
      <w:bookmarkStart w:id="52" w:name="_Toc447274160"/>
      <w:r>
        <w:t>4.5 E</w:t>
      </w:r>
      <w:r w:rsidR="0078607C" w:rsidRPr="00403280">
        <w:t>xceptional circumstances</w:t>
      </w:r>
      <w:bookmarkEnd w:id="50"/>
      <w:bookmarkEnd w:id="51"/>
      <w:bookmarkEnd w:id="52"/>
    </w:p>
    <w:p w:rsidR="0078607C" w:rsidRDefault="0078607C" w:rsidP="000E7E32">
      <w:pPr>
        <w:ind w:left="720" w:right="29" w:hanging="720"/>
      </w:pPr>
    </w:p>
    <w:p w:rsidR="003327AF" w:rsidRDefault="00DF28CA" w:rsidP="00403280">
      <w:pPr>
        <w:pStyle w:val="ListParagraph"/>
        <w:numPr>
          <w:ilvl w:val="0"/>
          <w:numId w:val="55"/>
        </w:numPr>
        <w:ind w:left="851" w:right="29" w:hanging="851"/>
      </w:pPr>
      <w:r>
        <w:t>Having reviewed</w:t>
      </w:r>
      <w:r w:rsidR="003327AF">
        <w:t xml:space="preserve"> </w:t>
      </w:r>
      <w:r>
        <w:t xml:space="preserve">the implementation of this </w:t>
      </w:r>
      <w:r w:rsidR="003327AF">
        <w:t>approach, t</w:t>
      </w:r>
      <w:r w:rsidR="00E65C42">
        <w:t>he council</w:t>
      </w:r>
      <w:r w:rsidR="003327AF">
        <w:t xml:space="preserve"> </w:t>
      </w:r>
      <w:r w:rsidR="0042461C">
        <w:t>is</w:t>
      </w:r>
      <w:r w:rsidR="003327AF">
        <w:t xml:space="preserve"> introduc</w:t>
      </w:r>
      <w:r w:rsidR="00BF52E1">
        <w:t>ing</w:t>
      </w:r>
      <w:r w:rsidR="003327AF">
        <w:t xml:space="preserve"> an upper threshold limit to clearly specify when the exceptional circumstances will apply. This </w:t>
      </w:r>
      <w:r w:rsidR="00BB0423">
        <w:t xml:space="preserve">new limit </w:t>
      </w:r>
      <w:r w:rsidR="003327AF">
        <w:t>applies to a</w:t>
      </w:r>
      <w:r w:rsidR="002921D8">
        <w:t xml:space="preserve"> local</w:t>
      </w:r>
      <w:r w:rsidR="003327AF">
        <w:t xml:space="preserve"> area </w:t>
      </w:r>
      <w:r w:rsidR="002921D8">
        <w:t xml:space="preserve">(within a 40 metre radius of the application site) </w:t>
      </w:r>
      <w:r w:rsidR="003327AF">
        <w:t>where the concentration of HMOs is at such a point where the introduction of any new HMO would not change the character</w:t>
      </w:r>
      <w:r w:rsidR="008176DA">
        <w:t>. This is because</w:t>
      </w:r>
      <w:r w:rsidR="003327AF">
        <w:t xml:space="preserve"> </w:t>
      </w:r>
      <w:r w:rsidR="00A24577">
        <w:t xml:space="preserve">the vast majority of properties are already HMOs, with only a very small proportion of </w:t>
      </w:r>
      <w:r w:rsidR="00BB0423">
        <w:t>buildings suitable for use as family homes</w:t>
      </w:r>
      <w:r w:rsidR="00A24577">
        <w:t xml:space="preserve"> remaining</w:t>
      </w:r>
      <w:r w:rsidR="003327AF">
        <w:t xml:space="preserve">. </w:t>
      </w:r>
    </w:p>
    <w:p w:rsidR="003327AF" w:rsidRDefault="003327AF" w:rsidP="004103E2">
      <w:pPr>
        <w:ind w:right="29"/>
      </w:pPr>
    </w:p>
    <w:p w:rsidR="0078607C" w:rsidRDefault="0078607C" w:rsidP="00403280">
      <w:pPr>
        <w:pStyle w:val="ListParagraph"/>
        <w:numPr>
          <w:ilvl w:val="0"/>
          <w:numId w:val="55"/>
        </w:numPr>
        <w:ind w:left="851" w:right="29" w:hanging="851"/>
      </w:pPr>
      <w:r>
        <w:t>The retention of the</w:t>
      </w:r>
      <w:r w:rsidR="00A24577">
        <w:t>se</w:t>
      </w:r>
      <w:r>
        <w:t xml:space="preserve"> remaining </w:t>
      </w:r>
      <w:r w:rsidR="00BB0423">
        <w:t xml:space="preserve">buildings </w:t>
      </w:r>
      <w:r>
        <w:t xml:space="preserve">will have little </w:t>
      </w:r>
      <w:r w:rsidR="004103E2">
        <w:t>effect</w:t>
      </w:r>
      <w:r>
        <w:t xml:space="preserve"> on the balance and mix of households in a community which is already over dominated by the proportion of existing HMO households. Therefore, the conversion of the remaining </w:t>
      </w:r>
      <w:r w:rsidR="00BB0423">
        <w:t>buildings</w:t>
      </w:r>
      <w:r>
        <w:t xml:space="preserve"> to a HMO would not further harm the character of the area. </w:t>
      </w:r>
    </w:p>
    <w:p w:rsidR="0078607C" w:rsidRDefault="0078607C" w:rsidP="004103E2">
      <w:pPr>
        <w:ind w:right="29"/>
      </w:pPr>
    </w:p>
    <w:p w:rsidR="00CB6487" w:rsidRDefault="00A24577" w:rsidP="00403280">
      <w:pPr>
        <w:pStyle w:val="ListParagraph"/>
        <w:numPr>
          <w:ilvl w:val="0"/>
          <w:numId w:val="55"/>
        </w:numPr>
        <w:ind w:left="851" w:right="29" w:hanging="851"/>
      </w:pPr>
      <w:r>
        <w:t>I</w:t>
      </w:r>
      <w:r w:rsidR="0078607C">
        <w:t>t is recognised that some owner occupiers or long term residents in th</w:t>
      </w:r>
      <w:r w:rsidR="0042461C">
        <w:t>e</w:t>
      </w:r>
      <w:r w:rsidR="0078607C">
        <w:t xml:space="preserve"> situation described above, being the last remaining residential property and wanting to leave the street, may struggle to sell their property for continued C3 use.</w:t>
      </w:r>
    </w:p>
    <w:p w:rsidR="00CB6487" w:rsidRDefault="00CB6487" w:rsidP="004103E2">
      <w:pPr>
        <w:ind w:right="29"/>
      </w:pPr>
    </w:p>
    <w:p w:rsidR="0078607C" w:rsidRDefault="0078607C" w:rsidP="006B14F4">
      <w:pPr>
        <w:ind w:left="720" w:right="29" w:hanging="720"/>
      </w:pPr>
    </w:p>
    <w:p w:rsidR="001A6C8C" w:rsidRDefault="001A6C8C" w:rsidP="006B14F4">
      <w:pPr>
        <w:ind w:left="720" w:right="29" w:hanging="720"/>
      </w:pPr>
    </w:p>
    <w:p w:rsidR="001A6C8C" w:rsidRDefault="001A6C8C" w:rsidP="006B14F4">
      <w:pPr>
        <w:ind w:left="720" w:right="29" w:hanging="720"/>
      </w:pPr>
    </w:p>
    <w:tbl>
      <w:tblPr>
        <w:tblW w:w="86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2"/>
      </w:tblGrid>
      <w:tr w:rsidR="0078607C" w:rsidRPr="00267C65" w:rsidTr="00324EB0">
        <w:tc>
          <w:tcPr>
            <w:tcW w:w="8642" w:type="dxa"/>
            <w:tcBorders>
              <w:top w:val="single" w:sz="4" w:space="0" w:color="auto"/>
            </w:tcBorders>
          </w:tcPr>
          <w:p w:rsidR="0078607C" w:rsidRDefault="0078607C" w:rsidP="00912CC8">
            <w:pPr>
              <w:ind w:left="720" w:right="720" w:firstLine="0"/>
              <w:jc w:val="both"/>
              <w:rPr>
                <w:rFonts w:cs="Arial"/>
              </w:rPr>
            </w:pPr>
          </w:p>
          <w:p w:rsidR="0078607C" w:rsidRDefault="00A24577" w:rsidP="00912CC8">
            <w:pPr>
              <w:ind w:left="720" w:right="720" w:firstLine="0"/>
              <w:rPr>
                <w:rFonts w:cs="Arial"/>
              </w:rPr>
            </w:pPr>
            <w:r>
              <w:rPr>
                <w:rFonts w:cs="Arial"/>
              </w:rPr>
              <w:t>E</w:t>
            </w:r>
            <w:r w:rsidR="0078607C" w:rsidRPr="005F660F">
              <w:rPr>
                <w:rFonts w:cs="Arial"/>
              </w:rPr>
              <w:t>xceptional circumstances will be a material consideration and will be determined in accordance with the following criteria:</w:t>
            </w:r>
          </w:p>
        </w:tc>
      </w:tr>
      <w:tr w:rsidR="0078607C" w:rsidTr="00324EB0">
        <w:tc>
          <w:tcPr>
            <w:tcW w:w="8642" w:type="dxa"/>
            <w:tcBorders>
              <w:bottom w:val="single" w:sz="4" w:space="0" w:color="auto"/>
            </w:tcBorders>
          </w:tcPr>
          <w:p w:rsidR="0078607C" w:rsidRDefault="0078607C" w:rsidP="00912CC8">
            <w:pPr>
              <w:ind w:left="720" w:right="720" w:firstLine="0"/>
              <w:jc w:val="both"/>
              <w:rPr>
                <w:b/>
              </w:rPr>
            </w:pPr>
          </w:p>
          <w:p w:rsidR="0078607C" w:rsidRDefault="0078607C" w:rsidP="00912CC8">
            <w:pPr>
              <w:ind w:left="720" w:right="720" w:firstLine="0"/>
              <w:rPr>
                <w:b/>
              </w:rPr>
            </w:pPr>
            <w:r>
              <w:rPr>
                <w:b/>
              </w:rPr>
              <w:t>W</w:t>
            </w:r>
            <w:r w:rsidRPr="003D6196">
              <w:rPr>
                <w:b/>
              </w:rPr>
              <w:t xml:space="preserve">here </w:t>
            </w:r>
            <w:r w:rsidR="00A24577">
              <w:rPr>
                <w:b/>
              </w:rPr>
              <w:t>80%</w:t>
            </w:r>
            <w:r>
              <w:rPr>
                <w:b/>
              </w:rPr>
              <w:t xml:space="preserve"> of existing properties surrounding the application site </w:t>
            </w:r>
            <w:r w:rsidRPr="003D6196">
              <w:rPr>
                <w:b/>
              </w:rPr>
              <w:t>with</w:t>
            </w:r>
            <w:r>
              <w:rPr>
                <w:b/>
              </w:rPr>
              <w:t>in</w:t>
            </w:r>
            <w:r w:rsidRPr="003D6196">
              <w:rPr>
                <w:b/>
              </w:rPr>
              <w:t xml:space="preserve"> the defined area of impact</w:t>
            </w:r>
            <w:r>
              <w:rPr>
                <w:b/>
              </w:rPr>
              <w:t xml:space="preserve"> are </w:t>
            </w:r>
            <w:r w:rsidRPr="003D6196">
              <w:rPr>
                <w:b/>
              </w:rPr>
              <w:t>HMO</w:t>
            </w:r>
            <w:r>
              <w:rPr>
                <w:b/>
              </w:rPr>
              <w:t xml:space="preserve"> dwellings,</w:t>
            </w:r>
            <w:r w:rsidRPr="003D6196">
              <w:rPr>
                <w:b/>
              </w:rPr>
              <w:t xml:space="preserve"> the applicant should</w:t>
            </w:r>
            <w:r>
              <w:rPr>
                <w:b/>
              </w:rPr>
              <w:t xml:space="preserve"> submit a supporting statement with the planning application to </w:t>
            </w:r>
            <w:r w:rsidRPr="003D6196">
              <w:rPr>
                <w:b/>
              </w:rPr>
              <w:t xml:space="preserve">demonstrate that there is </w:t>
            </w:r>
            <w:r w:rsidRPr="00E55B8B">
              <w:rPr>
                <w:b/>
              </w:rPr>
              <w:t>no reasonable demand</w:t>
            </w:r>
            <w:r w:rsidRPr="003D6196">
              <w:rPr>
                <w:b/>
              </w:rPr>
              <w:t xml:space="preserve"> for the existing residential property as continued C3 use.</w:t>
            </w:r>
            <w:r>
              <w:rPr>
                <w:b/>
              </w:rPr>
              <w:t xml:space="preserve"> </w:t>
            </w:r>
            <w:r w:rsidRPr="003D6196">
              <w:rPr>
                <w:b/>
              </w:rPr>
              <w:t xml:space="preserve">No reasonable demand would be demonstrated by a period of at least six months on the </w:t>
            </w:r>
            <w:r>
              <w:rPr>
                <w:b/>
              </w:rPr>
              <w:t xml:space="preserve">property </w:t>
            </w:r>
            <w:r w:rsidRPr="003D6196">
              <w:rPr>
                <w:b/>
              </w:rPr>
              <w:t xml:space="preserve">market </w:t>
            </w:r>
            <w:r>
              <w:rPr>
                <w:b/>
              </w:rPr>
              <w:t xml:space="preserve">offered </w:t>
            </w:r>
            <w:r w:rsidRPr="003D6196">
              <w:rPr>
                <w:b/>
              </w:rPr>
              <w:t xml:space="preserve">at a reasonable price </w:t>
            </w:r>
            <w:r>
              <w:rPr>
                <w:b/>
              </w:rPr>
              <w:t xml:space="preserve">(based on an assessment of the property market in the local area) </w:t>
            </w:r>
            <w:r w:rsidRPr="003D6196">
              <w:rPr>
                <w:b/>
              </w:rPr>
              <w:t xml:space="preserve">or rental level </w:t>
            </w:r>
            <w:r>
              <w:rPr>
                <w:b/>
              </w:rPr>
              <w:t>to be verified in writing by a qualified person in a relevant profession such as estate agent</w:t>
            </w:r>
            <w:r w:rsidRPr="003D6196">
              <w:rPr>
                <w:b/>
              </w:rPr>
              <w:t>.</w:t>
            </w:r>
          </w:p>
          <w:p w:rsidR="0078607C" w:rsidRDefault="0078607C" w:rsidP="00912CC8">
            <w:pPr>
              <w:ind w:left="720" w:right="720" w:firstLine="0"/>
              <w:jc w:val="both"/>
              <w:rPr>
                <w:b/>
              </w:rPr>
            </w:pPr>
          </w:p>
        </w:tc>
      </w:tr>
    </w:tbl>
    <w:p w:rsidR="0078607C" w:rsidRDefault="0078607C" w:rsidP="0035147C">
      <w:pPr>
        <w:ind w:left="720" w:right="29"/>
      </w:pPr>
    </w:p>
    <w:p w:rsidR="001A3530" w:rsidRDefault="001A3530">
      <w:pPr>
        <w:rPr>
          <w:u w:val="single"/>
          <w:lang w:eastAsia="en-US"/>
        </w:rPr>
      </w:pPr>
    </w:p>
    <w:p w:rsidR="0078607C" w:rsidRPr="00476F71" w:rsidRDefault="004103E2" w:rsidP="00403280">
      <w:pPr>
        <w:pStyle w:val="Heading2"/>
      </w:pPr>
      <w:bookmarkStart w:id="53" w:name="_Toc447024434"/>
      <w:bookmarkStart w:id="54" w:name="_Toc447274093"/>
      <w:bookmarkStart w:id="55" w:name="_Toc447274161"/>
      <w:r>
        <w:t>4.</w:t>
      </w:r>
      <w:r w:rsidR="0078607C">
        <w:t>6</w:t>
      </w:r>
      <w:r>
        <w:t xml:space="preserve"> </w:t>
      </w:r>
      <w:r w:rsidR="0078607C" w:rsidRPr="00476F71">
        <w:t>Large HMOs (</w:t>
      </w:r>
      <w:r w:rsidR="0078607C">
        <w:t>mo</w:t>
      </w:r>
      <w:r w:rsidR="0078607C" w:rsidRPr="00476F71">
        <w:t xml:space="preserve">re </w:t>
      </w:r>
      <w:r w:rsidR="0078607C">
        <w:t xml:space="preserve">than 6 </w:t>
      </w:r>
      <w:r w:rsidR="0078607C" w:rsidRPr="00476F71">
        <w:t>occupiers)</w:t>
      </w:r>
      <w:bookmarkEnd w:id="53"/>
      <w:bookmarkEnd w:id="54"/>
      <w:bookmarkEnd w:id="55"/>
    </w:p>
    <w:p w:rsidR="0078607C" w:rsidRDefault="0078607C" w:rsidP="007C6E0E">
      <w:pPr>
        <w:ind w:right="29"/>
      </w:pPr>
    </w:p>
    <w:p w:rsidR="0078607C" w:rsidRDefault="0078607C" w:rsidP="00403280">
      <w:pPr>
        <w:pStyle w:val="ListParagraph"/>
        <w:numPr>
          <w:ilvl w:val="0"/>
          <w:numId w:val="56"/>
        </w:numPr>
        <w:ind w:left="851" w:right="29" w:hanging="851"/>
      </w:pPr>
      <w:r>
        <w:t xml:space="preserve">Planning applications for the change of use of properties into large HMOs will be assessed using the threshold limit. </w:t>
      </w:r>
    </w:p>
    <w:p w:rsidR="0078607C" w:rsidRDefault="0078607C" w:rsidP="004103E2">
      <w:pPr>
        <w:ind w:right="29"/>
      </w:pPr>
    </w:p>
    <w:p w:rsidR="0078607C" w:rsidRDefault="0078607C" w:rsidP="00403280">
      <w:pPr>
        <w:pStyle w:val="ListParagraph"/>
        <w:numPr>
          <w:ilvl w:val="0"/>
          <w:numId w:val="56"/>
        </w:numPr>
        <w:ind w:left="851" w:right="29" w:hanging="851"/>
      </w:pPr>
      <w:r>
        <w:t>Planning permission will be required to change the use of a small HMO to a large HMO, or to intensify the use of a lawful</w:t>
      </w:r>
      <w:r w:rsidRPr="00F817E2">
        <w:t xml:space="preserve"> </w:t>
      </w:r>
      <w:r>
        <w:t>large</w:t>
      </w:r>
      <w:r w:rsidRPr="00F817E2">
        <w:t xml:space="preserve"> HMO (</w:t>
      </w:r>
      <w:r w:rsidR="009F617C">
        <w:t xml:space="preserve">even </w:t>
      </w:r>
      <w:r w:rsidRPr="00F817E2">
        <w:t xml:space="preserve">without any physical extension or </w:t>
      </w:r>
      <w:r>
        <w:t xml:space="preserve">external </w:t>
      </w:r>
      <w:r w:rsidRPr="00F817E2">
        <w:t xml:space="preserve">alteration to the property) by increasing the number of occupiers. In this instance the threshold </w:t>
      </w:r>
      <w:r>
        <w:t>limit</w:t>
      </w:r>
      <w:r w:rsidRPr="00F817E2">
        <w:t xml:space="preserve"> will not be triggered as the HMO has</w:t>
      </w:r>
      <w:r>
        <w:t xml:space="preserve"> already been established in the street and, therefore, ha</w:t>
      </w:r>
      <w:r w:rsidR="00710C17">
        <w:t>s</w:t>
      </w:r>
      <w:r>
        <w:t xml:space="preserve"> no further </w:t>
      </w:r>
      <w:r w:rsidR="00496F02">
        <w:t>effect</w:t>
      </w:r>
      <w:r>
        <w:t xml:space="preserve"> on the concentration of HMOs and balance and mix of households in the local community. </w:t>
      </w:r>
    </w:p>
    <w:p w:rsidR="0078607C" w:rsidRDefault="0078607C" w:rsidP="004103E2">
      <w:pPr>
        <w:ind w:right="29"/>
      </w:pPr>
    </w:p>
    <w:p w:rsidR="0078607C" w:rsidRDefault="0078607C" w:rsidP="00403280">
      <w:pPr>
        <w:pStyle w:val="ListParagraph"/>
        <w:numPr>
          <w:ilvl w:val="0"/>
          <w:numId w:val="56"/>
        </w:numPr>
        <w:ind w:left="851" w:right="29" w:hanging="851"/>
      </w:pPr>
      <w:r>
        <w:t>These types of planning applications will be assessed on their own individual merits on a case by case basis against t</w:t>
      </w:r>
      <w:r w:rsidR="00E65C42">
        <w:t>he council</w:t>
      </w:r>
      <w:r>
        <w:t>’s relevant policies and guidance, including standard of living conditions</w:t>
      </w:r>
      <w:r w:rsidR="0042461C">
        <w:t xml:space="preserve"> (Appendix </w:t>
      </w:r>
      <w:r w:rsidR="008E7D1D">
        <w:t>4</w:t>
      </w:r>
      <w:r w:rsidR="0042461C">
        <w:t>)</w:t>
      </w:r>
      <w:r>
        <w:t xml:space="preserve"> and parking standards set out </w:t>
      </w:r>
      <w:r w:rsidRPr="00E62938">
        <w:t xml:space="preserve">in </w:t>
      </w:r>
      <w:r w:rsidR="0042461C" w:rsidRPr="00E62938">
        <w:t>section</w:t>
      </w:r>
      <w:r w:rsidR="0042461C">
        <w:t xml:space="preserve"> 5</w:t>
      </w:r>
      <w:r w:rsidRPr="00E62938">
        <w:t>.</w:t>
      </w:r>
      <w:r>
        <w:t xml:space="preserve"> Other impacts will be assessed as set out in </w:t>
      </w:r>
      <w:r w:rsidR="008E7D1D">
        <w:t>the policy text</w:t>
      </w:r>
      <w:r>
        <w:t>.</w:t>
      </w:r>
    </w:p>
    <w:p w:rsidR="0078607C" w:rsidRDefault="0078607C" w:rsidP="00BB399A">
      <w:pPr>
        <w:ind w:right="29"/>
      </w:pPr>
    </w:p>
    <w:p w:rsidR="0078607C" w:rsidRPr="00476F71" w:rsidRDefault="004103E2" w:rsidP="00403280">
      <w:pPr>
        <w:pStyle w:val="Heading2"/>
      </w:pPr>
      <w:bookmarkStart w:id="56" w:name="_Toc447024435"/>
      <w:bookmarkStart w:id="57" w:name="_Toc447274094"/>
      <w:bookmarkStart w:id="58" w:name="_Toc447274162"/>
      <w:r>
        <w:t xml:space="preserve">4.7 </w:t>
      </w:r>
      <w:r w:rsidR="0078607C" w:rsidRPr="00476F71">
        <w:t xml:space="preserve">Flipping </w:t>
      </w:r>
      <w:r w:rsidR="0078607C">
        <w:t xml:space="preserve">use </w:t>
      </w:r>
      <w:r w:rsidR="0078607C" w:rsidRPr="00476F71">
        <w:t xml:space="preserve">between </w:t>
      </w:r>
      <w:r w:rsidR="0078607C">
        <w:t xml:space="preserve">a dwellinghouse and </w:t>
      </w:r>
      <w:r w:rsidR="00FD0A75">
        <w:t>a HMO</w:t>
      </w:r>
      <w:r w:rsidR="0078607C">
        <w:t xml:space="preserve"> (</w:t>
      </w:r>
      <w:r w:rsidR="0078607C" w:rsidRPr="00476F71">
        <w:t>C3 and C4</w:t>
      </w:r>
      <w:r w:rsidR="0078607C">
        <w:t>)</w:t>
      </w:r>
      <w:bookmarkEnd w:id="56"/>
      <w:bookmarkEnd w:id="57"/>
      <w:bookmarkEnd w:id="58"/>
    </w:p>
    <w:p w:rsidR="0078607C" w:rsidRDefault="0078607C" w:rsidP="007C6E0E">
      <w:pPr>
        <w:ind w:right="29"/>
      </w:pPr>
    </w:p>
    <w:p w:rsidR="0078607C" w:rsidRDefault="004103E2" w:rsidP="00403280">
      <w:pPr>
        <w:pStyle w:val="ListParagraph"/>
        <w:numPr>
          <w:ilvl w:val="0"/>
          <w:numId w:val="57"/>
        </w:numPr>
        <w:ind w:left="851" w:right="29" w:hanging="851"/>
      </w:pPr>
      <w:r>
        <w:t>I</w:t>
      </w:r>
      <w:r w:rsidR="0078607C">
        <w:t>t is permitted development (not requiring planning permission) to change the use from a small HMO to a family house</w:t>
      </w:r>
      <w:r w:rsidR="00252384">
        <w:t xml:space="preserve">. </w:t>
      </w:r>
      <w:r w:rsidR="0078607C">
        <w:t xml:space="preserve">A </w:t>
      </w:r>
      <w:r w:rsidR="0078607C" w:rsidRPr="00E81002">
        <w:t xml:space="preserve">planning condition </w:t>
      </w:r>
      <w:r w:rsidR="0078607C">
        <w:t xml:space="preserve">will be applied to new C4 planning permissions </w:t>
      </w:r>
      <w:r w:rsidR="0078607C" w:rsidRPr="00E81002">
        <w:t xml:space="preserve">to </w:t>
      </w:r>
      <w:r w:rsidR="0078607C">
        <w:t>allow the flexible use of the dwelling to change in either direction</w:t>
      </w:r>
      <w:r w:rsidR="0078607C" w:rsidRPr="00E81002">
        <w:t xml:space="preserve"> between a C3 and C4 use</w:t>
      </w:r>
      <w:r w:rsidR="0078607C">
        <w:t xml:space="preserve"> without the need for planning permission</w:t>
      </w:r>
      <w:r w:rsidR="0078607C" w:rsidRPr="003641DA">
        <w:t>.</w:t>
      </w:r>
      <w:r w:rsidR="0078607C" w:rsidRPr="00503425">
        <w:t xml:space="preserve"> This will </w:t>
      </w:r>
      <w:r w:rsidR="0078607C">
        <w:t>ensure that landlords have the flexibility to let their property either as a single dwellinghouse or as a HMO, dependant on the market, thus creating the opportunity to reprovide family housing from the existing HMO housing stock</w:t>
      </w:r>
      <w:r w:rsidR="0078607C" w:rsidRPr="00E81002">
        <w:t>. </w:t>
      </w:r>
    </w:p>
    <w:p w:rsidR="0078607C" w:rsidRDefault="0078607C" w:rsidP="004103E2">
      <w:pPr>
        <w:ind w:right="29"/>
      </w:pPr>
    </w:p>
    <w:p w:rsidR="0078607C" w:rsidRDefault="0078607C" w:rsidP="00403280">
      <w:pPr>
        <w:pStyle w:val="ListParagraph"/>
        <w:numPr>
          <w:ilvl w:val="0"/>
          <w:numId w:val="57"/>
        </w:numPr>
        <w:ind w:left="851" w:hanging="851"/>
      </w:pPr>
      <w:r>
        <w:t>The</w:t>
      </w:r>
      <w:r w:rsidRPr="00E81002">
        <w:t xml:space="preserve"> flexible planning condition </w:t>
      </w:r>
      <w:r w:rsidR="00230513">
        <w:t xml:space="preserve">currently only applies </w:t>
      </w:r>
      <w:r w:rsidRPr="00E81002">
        <w:t xml:space="preserve">to </w:t>
      </w:r>
      <w:r>
        <w:t>new permissions for</w:t>
      </w:r>
      <w:r w:rsidRPr="00E81002">
        <w:t xml:space="preserve"> </w:t>
      </w:r>
      <w:r>
        <w:t>HMO dwellings</w:t>
      </w:r>
      <w:r w:rsidRPr="00E81002">
        <w:t>.</w:t>
      </w:r>
      <w:r w:rsidR="00230513">
        <w:t xml:space="preserve"> The council is investigating how this could be extended to </w:t>
      </w:r>
      <w:r w:rsidR="00230513">
        <w:lastRenderedPageBreak/>
        <w:t>include authorised C4 uses and large HMOs.</w:t>
      </w:r>
      <w:r>
        <w:t xml:space="preserve"> The lawful use will be able to continuously change between C3 and C4 occupation for a maximum of 10 years from the date that the permission is granted (subject to not breaching any condition, limitation or specification contained in the permission). After the 10 year period the occupied use on this date will then become the lawful use of the property. The applicant can reapply for a new flexible permission to continue flipping the use. Once granted, flexible permissions are counted as an existing HMO when calculating the concentration of HMOs. </w:t>
      </w:r>
    </w:p>
    <w:p w:rsidR="0078607C" w:rsidRDefault="0078607C" w:rsidP="004103E2">
      <w:pPr>
        <w:ind w:right="29"/>
      </w:pPr>
    </w:p>
    <w:p w:rsidR="0078607C" w:rsidRDefault="0078607C" w:rsidP="00403280">
      <w:pPr>
        <w:pStyle w:val="ListParagraph"/>
        <w:numPr>
          <w:ilvl w:val="0"/>
          <w:numId w:val="57"/>
        </w:numPr>
        <w:ind w:left="851" w:right="29" w:hanging="851"/>
      </w:pPr>
      <w:r>
        <w:t>It will be possible to obtain a flexible permission if the property is currently occupied as a C4 HMO. If it can be demonstrated that the property was established as a C4 HMO on 23</w:t>
      </w:r>
      <w:r w:rsidRPr="00403280">
        <w:rPr>
          <w:vertAlign w:val="superscript"/>
        </w:rPr>
        <w:t>rd</w:t>
      </w:r>
      <w:r>
        <w:t xml:space="preserve"> March 2012, this will then be a material consideration when t</w:t>
      </w:r>
      <w:r w:rsidR="00E65C42">
        <w:t>he council</w:t>
      </w:r>
      <w:r>
        <w:t xml:space="preserve"> considers the planning application </w:t>
      </w:r>
      <w:r w:rsidR="002250E7">
        <w:t xml:space="preserve">or where lawful use can be demonstrated </w:t>
      </w:r>
      <w:r>
        <w:t>(</w:t>
      </w:r>
      <w:r w:rsidRPr="00E62938">
        <w:t xml:space="preserve">see </w:t>
      </w:r>
      <w:r w:rsidRPr="007A44DA">
        <w:t xml:space="preserve">section </w:t>
      </w:r>
      <w:r w:rsidR="0042461C" w:rsidRPr="002E0433">
        <w:t>6</w:t>
      </w:r>
      <w:r w:rsidRPr="007A44DA">
        <w:t xml:space="preserve"> for</w:t>
      </w:r>
      <w:r>
        <w:t xml:space="preserve"> guidance on lawful use).</w:t>
      </w:r>
    </w:p>
    <w:p w:rsidR="0078607C" w:rsidRDefault="0078607C" w:rsidP="00725155">
      <w:pPr>
        <w:ind w:right="29"/>
      </w:pPr>
    </w:p>
    <w:p w:rsidR="0078607C" w:rsidRDefault="004103E2" w:rsidP="00403280">
      <w:pPr>
        <w:pStyle w:val="Heading2"/>
      </w:pPr>
      <w:bookmarkStart w:id="59" w:name="_Toc447024436"/>
      <w:bookmarkStart w:id="60" w:name="_Toc447274095"/>
      <w:bookmarkStart w:id="61" w:name="_Toc447274163"/>
      <w:r>
        <w:t xml:space="preserve">4.8 </w:t>
      </w:r>
      <w:r w:rsidR="0078607C" w:rsidRPr="00476F71">
        <w:t>Extensions to existing HMOs</w:t>
      </w:r>
      <w:bookmarkEnd w:id="59"/>
      <w:bookmarkEnd w:id="60"/>
      <w:bookmarkEnd w:id="61"/>
    </w:p>
    <w:p w:rsidR="0078607C" w:rsidRDefault="0078607C" w:rsidP="00434A8D">
      <w:pPr>
        <w:ind w:right="29"/>
      </w:pPr>
    </w:p>
    <w:p w:rsidR="0078607C" w:rsidRDefault="0078607C" w:rsidP="00403280">
      <w:pPr>
        <w:pStyle w:val="ListParagraph"/>
        <w:widowControl w:val="0"/>
        <w:numPr>
          <w:ilvl w:val="0"/>
          <w:numId w:val="58"/>
        </w:numPr>
        <w:ind w:left="851" w:right="28" w:hanging="851"/>
      </w:pPr>
      <w:r>
        <w:t>When t</w:t>
      </w:r>
      <w:r w:rsidR="00E65C42">
        <w:t>he council</w:t>
      </w:r>
      <w:r>
        <w:t xml:space="preserve"> consider a planning application for an extension to an existing lawful HMO, the threshold limit will not be a material consideration as the HMO has already been established in the street and, therefore, ha</w:t>
      </w:r>
      <w:r w:rsidR="000503D3">
        <w:t>s</w:t>
      </w:r>
      <w:r>
        <w:t xml:space="preserve"> no further </w:t>
      </w:r>
      <w:r w:rsidR="00496F02">
        <w:t>effect</w:t>
      </w:r>
      <w:r>
        <w:t xml:space="preserve"> on the concentration of HMOs and balance and mix of households in the local community.</w:t>
      </w:r>
    </w:p>
    <w:p w:rsidR="0078607C" w:rsidRDefault="0078607C" w:rsidP="004103E2">
      <w:pPr>
        <w:ind w:right="29"/>
      </w:pPr>
    </w:p>
    <w:p w:rsidR="007149C5" w:rsidRDefault="004103E2" w:rsidP="00912CC8">
      <w:pPr>
        <w:pStyle w:val="ListParagraph"/>
        <w:numPr>
          <w:ilvl w:val="0"/>
          <w:numId w:val="58"/>
        </w:numPr>
        <w:ind w:left="851" w:right="29" w:hanging="851"/>
      </w:pPr>
      <w:r>
        <w:t>T</w:t>
      </w:r>
      <w:r w:rsidR="0078607C" w:rsidRPr="00434A8D">
        <w:t xml:space="preserve">he HMO does not materially change use within class C4 when intensifying the occupation up to 6 people and, therefore, </w:t>
      </w:r>
      <w:r w:rsidR="0078607C">
        <w:t xml:space="preserve">only </w:t>
      </w:r>
      <w:r w:rsidR="0078607C" w:rsidRPr="00434A8D">
        <w:t>the physical impact of the extension will be assessed in accordance with t</w:t>
      </w:r>
      <w:r w:rsidR="00E65C42">
        <w:t>he council</w:t>
      </w:r>
      <w:r w:rsidR="0078607C">
        <w:t>’</w:t>
      </w:r>
      <w:r w:rsidR="0078607C" w:rsidRPr="00434A8D">
        <w:t>s relevant planning policies and guidance.</w:t>
      </w:r>
      <w:r w:rsidR="0078607C" w:rsidRPr="00C63F38">
        <w:t xml:space="preserve"> </w:t>
      </w:r>
    </w:p>
    <w:p w:rsidR="007149C5" w:rsidRPr="00B20FE6" w:rsidRDefault="007149C5" w:rsidP="00912CC8">
      <w:pPr>
        <w:pStyle w:val="ListParagraph"/>
        <w:rPr>
          <w:rFonts w:cs="Arial"/>
        </w:rPr>
      </w:pPr>
    </w:p>
    <w:p w:rsidR="007149C5" w:rsidRDefault="007149C5" w:rsidP="00912CC8">
      <w:pPr>
        <w:pStyle w:val="ListParagraph"/>
        <w:numPr>
          <w:ilvl w:val="0"/>
          <w:numId w:val="58"/>
        </w:numPr>
        <w:ind w:left="851" w:right="29" w:hanging="851"/>
      </w:pPr>
      <w:r w:rsidRPr="007149C5">
        <w:rPr>
          <w:rFonts w:cs="Arial"/>
        </w:rPr>
        <w:t>The council however recognises that the intensification of persons when existing C4 HMOs increase the number of bedrooms and become large HMOs can have a harmful impact on neighbouring occupiers. This is due to increased comings and goings, especially those associated with the independent lifestyle pattern of occupiers living individually of one another.</w:t>
      </w:r>
    </w:p>
    <w:p w:rsidR="004103E2" w:rsidRPr="00403280" w:rsidRDefault="004103E2" w:rsidP="00403280">
      <w:pPr>
        <w:pStyle w:val="ListParagraph"/>
        <w:spacing w:before="240"/>
        <w:ind w:left="851" w:right="29"/>
        <w:rPr>
          <w:u w:val="single"/>
        </w:rPr>
      </w:pPr>
    </w:p>
    <w:p w:rsidR="0078607C" w:rsidRPr="00912CC8" w:rsidRDefault="0078607C" w:rsidP="00403280">
      <w:pPr>
        <w:pStyle w:val="ListParagraph"/>
        <w:numPr>
          <w:ilvl w:val="0"/>
          <w:numId w:val="58"/>
        </w:numPr>
        <w:spacing w:before="240"/>
        <w:ind w:left="851" w:right="29" w:hanging="851"/>
        <w:rPr>
          <w:u w:val="single"/>
        </w:rPr>
      </w:pPr>
      <w:r>
        <w:t xml:space="preserve">Where the extension results in an increase of occupiers </w:t>
      </w:r>
      <w:r w:rsidR="0042461C">
        <w:t xml:space="preserve">which </w:t>
      </w:r>
      <w:r w:rsidR="006E3AE1">
        <w:t xml:space="preserve">results in </w:t>
      </w:r>
      <w:r>
        <w:t xml:space="preserve">over 6 persons or more living in the HMO, planning permission must be sought in its own right for a change of use to a large </w:t>
      </w:r>
      <w:r w:rsidRPr="00E62938">
        <w:t>HMO</w:t>
      </w:r>
      <w:r>
        <w:t xml:space="preserve"> (see section </w:t>
      </w:r>
      <w:r w:rsidR="0042461C">
        <w:t>4</w:t>
      </w:r>
      <w:r w:rsidR="0042461C" w:rsidRPr="007A44DA">
        <w:t>.</w:t>
      </w:r>
      <w:r w:rsidRPr="002E0433">
        <w:t>6</w:t>
      </w:r>
      <w:r>
        <w:t xml:space="preserve">). The threshold limit will not apply, though other impacts arising from the proposal will be assessed (see </w:t>
      </w:r>
      <w:r w:rsidR="000563C8">
        <w:t>policy text)</w:t>
      </w:r>
      <w:r>
        <w:t xml:space="preserve"> including standard of living conditions and parking standards set out </w:t>
      </w:r>
      <w:r w:rsidRPr="00E62938">
        <w:t>in</w:t>
      </w:r>
      <w:r w:rsidR="0042461C">
        <w:t xml:space="preserve"> Appendix </w:t>
      </w:r>
      <w:r w:rsidR="00BC7257">
        <w:t>4</w:t>
      </w:r>
      <w:r w:rsidR="0042461C">
        <w:t xml:space="preserve"> and section 5</w:t>
      </w:r>
      <w:r w:rsidRPr="00E62938">
        <w:t>.</w:t>
      </w:r>
    </w:p>
    <w:p w:rsidR="007149C5" w:rsidRPr="00912CC8" w:rsidRDefault="007149C5" w:rsidP="00912CC8">
      <w:pPr>
        <w:pStyle w:val="ListParagraph"/>
        <w:spacing w:before="240"/>
        <w:ind w:left="851" w:right="29" w:firstLine="0"/>
        <w:rPr>
          <w:u w:val="single"/>
        </w:rPr>
      </w:pPr>
    </w:p>
    <w:p w:rsidR="007149C5" w:rsidRPr="00403280" w:rsidRDefault="007149C5" w:rsidP="00403280">
      <w:pPr>
        <w:pStyle w:val="ListParagraph"/>
        <w:numPr>
          <w:ilvl w:val="0"/>
          <w:numId w:val="58"/>
        </w:numPr>
        <w:spacing w:before="240"/>
        <w:ind w:left="851" w:right="29" w:hanging="851"/>
        <w:rPr>
          <w:u w:val="single"/>
        </w:rPr>
      </w:pPr>
      <w:r w:rsidRPr="00D07379">
        <w:rPr>
          <w:rFonts w:cs="Arial"/>
        </w:rPr>
        <w:t>The council has been regularly supported in these concerns at appeal, where it has been demonstrated that increasing the number of occupants can lead to negative ameni</w:t>
      </w:r>
      <w:r w:rsidR="00F47654">
        <w:rPr>
          <w:rFonts w:cs="Arial"/>
        </w:rPr>
        <w:t>ty impacts on local residents. There</w:t>
      </w:r>
      <w:r w:rsidRPr="00D07379">
        <w:rPr>
          <w:rFonts w:cs="Arial"/>
        </w:rPr>
        <w:t xml:space="preserve"> is evidence from past applications, since the introduction of the larger HMOs sui generis class, that this has becom</w:t>
      </w:r>
      <w:r>
        <w:rPr>
          <w:rFonts w:cs="Arial"/>
        </w:rPr>
        <w:t>e a significantly greater issue</w:t>
      </w:r>
      <w:r w:rsidRPr="00D07379">
        <w:rPr>
          <w:rFonts w:cs="Arial"/>
        </w:rPr>
        <w:t xml:space="preserve"> for the character and amenities of local communities in areas with a high proportion of HMOs. As such the council will carefully consider the impacts on the local community arising from intensifying larger HMOs in an area with a high proportion of existing HMOs.       </w:t>
      </w:r>
    </w:p>
    <w:p w:rsidR="0078607C" w:rsidRPr="00660022" w:rsidRDefault="004103E2" w:rsidP="00403280">
      <w:pPr>
        <w:pStyle w:val="Heading1"/>
      </w:pPr>
      <w:bookmarkStart w:id="62" w:name="_Toc447024437"/>
      <w:bookmarkStart w:id="63" w:name="_Toc447274096"/>
      <w:bookmarkStart w:id="64" w:name="_Toc447274164"/>
      <w:r>
        <w:lastRenderedPageBreak/>
        <w:t>5</w:t>
      </w:r>
      <w:r w:rsidR="00252384">
        <w:t xml:space="preserve">. </w:t>
      </w:r>
      <w:r w:rsidR="0078607C" w:rsidRPr="00660022">
        <w:t>Parking Standards</w:t>
      </w:r>
      <w:bookmarkEnd w:id="62"/>
      <w:bookmarkEnd w:id="63"/>
      <w:bookmarkEnd w:id="64"/>
    </w:p>
    <w:p w:rsidR="0078607C" w:rsidRDefault="0078607C" w:rsidP="007C6E0E">
      <w:pPr>
        <w:ind w:right="29"/>
      </w:pPr>
    </w:p>
    <w:p w:rsidR="0078607C" w:rsidRPr="00F41E4B" w:rsidRDefault="0078607C" w:rsidP="00403280">
      <w:pPr>
        <w:pStyle w:val="ListParagraph"/>
        <w:numPr>
          <w:ilvl w:val="0"/>
          <w:numId w:val="59"/>
        </w:numPr>
        <w:ind w:left="851" w:right="29" w:hanging="851"/>
        <w:rPr>
          <w:u w:val="single"/>
        </w:rPr>
      </w:pPr>
      <w:r>
        <w:t xml:space="preserve">Specific maximum parking standards are included in the HMO SPD to assess planning applications according to the number of bedrooms per HMO household. </w:t>
      </w:r>
      <w:r w:rsidRPr="00403280">
        <w:rPr>
          <w:b/>
        </w:rPr>
        <w:t>These standards are used in conjunction with the guidance set out in t</w:t>
      </w:r>
      <w:r w:rsidR="00E65C42">
        <w:rPr>
          <w:b/>
        </w:rPr>
        <w:t>he council</w:t>
      </w:r>
      <w:r w:rsidRPr="00403280">
        <w:rPr>
          <w:b/>
        </w:rPr>
        <w:t>’s Parking Standards SPD</w:t>
      </w:r>
      <w:r>
        <w:rPr>
          <w:rStyle w:val="FootnoteReference"/>
          <w:rFonts w:cs="Arial"/>
        </w:rPr>
        <w:footnoteReference w:id="12"/>
      </w:r>
      <w:r w:rsidRPr="00403280">
        <w:rPr>
          <w:b/>
        </w:rPr>
        <w:t>.</w:t>
      </w:r>
      <w:r>
        <w:t xml:space="preserve"> </w:t>
      </w:r>
    </w:p>
    <w:p w:rsidR="00F41E4B" w:rsidRPr="00F41E4B" w:rsidRDefault="00F41E4B" w:rsidP="00F41E4B">
      <w:pPr>
        <w:pStyle w:val="ListParagraph"/>
        <w:ind w:left="851" w:right="29"/>
        <w:rPr>
          <w:u w:val="single"/>
        </w:rPr>
      </w:pPr>
    </w:p>
    <w:p w:rsidR="00F41E4B" w:rsidRPr="00403280" w:rsidRDefault="00F41E4B" w:rsidP="00403280">
      <w:pPr>
        <w:pStyle w:val="ListParagraph"/>
        <w:numPr>
          <w:ilvl w:val="0"/>
          <w:numId w:val="59"/>
        </w:numPr>
        <w:ind w:left="851" w:right="29" w:hanging="851"/>
        <w:rPr>
          <w:u w:val="single"/>
        </w:rPr>
      </w:pPr>
      <w:r w:rsidRPr="00F41E4B">
        <w:rPr>
          <w:b/>
        </w:rPr>
        <w:t xml:space="preserve">In areas with parking restrictions, local parking policy will also be </w:t>
      </w:r>
      <w:r>
        <w:rPr>
          <w:b/>
        </w:rPr>
        <w:t>applied</w:t>
      </w:r>
      <w:r w:rsidRPr="00F41E4B">
        <w:rPr>
          <w:b/>
        </w:rPr>
        <w:t xml:space="preserve">. </w:t>
      </w:r>
      <w:r>
        <w:t>Where the HMO is within a residents permit zone, occupants are entitled to apply for permits if they have registered their car at the address, however the number of permits available will be restricted in accordance with the local parking policy. This generally restricts the number of permits to one or two per postal address</w:t>
      </w:r>
      <w:r w:rsidR="00407BD9">
        <w:rPr>
          <w:rStyle w:val="FootnoteReference"/>
        </w:rPr>
        <w:footnoteReference w:id="13"/>
      </w:r>
      <w:r>
        <w:t xml:space="preserve">. </w:t>
      </w:r>
    </w:p>
    <w:p w:rsidR="0078607C" w:rsidRDefault="0078607C" w:rsidP="004103E2">
      <w:pPr>
        <w:ind w:right="29"/>
        <w:rPr>
          <w:u w:val="single"/>
        </w:rPr>
      </w:pPr>
    </w:p>
    <w:p w:rsidR="0078607C" w:rsidRPr="00440225" w:rsidRDefault="0078607C" w:rsidP="00403280">
      <w:pPr>
        <w:pStyle w:val="ListParagraph"/>
        <w:numPr>
          <w:ilvl w:val="0"/>
          <w:numId w:val="59"/>
        </w:numPr>
        <w:ind w:left="851" w:right="29" w:hanging="851"/>
        <w:rPr>
          <w:rFonts w:cs="Arial"/>
        </w:rPr>
      </w:pPr>
      <w:r w:rsidRPr="00403280">
        <w:rPr>
          <w:rFonts w:cs="Arial"/>
        </w:rPr>
        <w:t xml:space="preserve">Table </w:t>
      </w:r>
      <w:r w:rsidR="0042461C">
        <w:rPr>
          <w:rFonts w:cs="Arial"/>
        </w:rPr>
        <w:t xml:space="preserve">1 </w:t>
      </w:r>
      <w:r w:rsidR="001A3530">
        <w:rPr>
          <w:rFonts w:cs="Arial"/>
        </w:rPr>
        <w:t>overleaf</w:t>
      </w:r>
      <w:r w:rsidRPr="00403280">
        <w:rPr>
          <w:rFonts w:cs="Arial"/>
        </w:rPr>
        <w:t xml:space="preserve"> sets out the maximum parking that may be provided at new HMO developments</w:t>
      </w:r>
      <w:r w:rsidR="00252384">
        <w:rPr>
          <w:rFonts w:cs="Arial"/>
        </w:rPr>
        <w:t xml:space="preserve">. </w:t>
      </w:r>
      <w:r w:rsidRPr="00403280">
        <w:rPr>
          <w:rFonts w:cs="Arial"/>
        </w:rPr>
        <w:t xml:space="preserve">Refer to the accessibility areas map in ‘Figure 5’ page 16 of the Parking Standards SPD for details on the extent of the standard and high accessibility areas. The ‘high accessibility’ standards </w:t>
      </w:r>
      <w:r w:rsidRPr="007A44DA">
        <w:rPr>
          <w:rFonts w:cs="Arial"/>
        </w:rPr>
        <w:t>se</w:t>
      </w:r>
      <w:r w:rsidRPr="00440225">
        <w:rPr>
          <w:rFonts w:cs="Arial"/>
        </w:rPr>
        <w:t>t out in the Parking Standards SPD will apply to the ‘city centre’.</w:t>
      </w:r>
    </w:p>
    <w:p w:rsidR="0078607C" w:rsidRPr="0086643A" w:rsidRDefault="0078607C" w:rsidP="00593DFF">
      <w:pPr>
        <w:ind w:right="29"/>
        <w:rPr>
          <w:rFonts w:cs="Arial"/>
        </w:rPr>
      </w:pPr>
    </w:p>
    <w:p w:rsidR="0078607C" w:rsidRPr="0086643A" w:rsidRDefault="0078607C" w:rsidP="00403280">
      <w:pPr>
        <w:pStyle w:val="ListParagraph"/>
        <w:numPr>
          <w:ilvl w:val="0"/>
          <w:numId w:val="59"/>
        </w:numPr>
        <w:ind w:left="851" w:right="29" w:hanging="851"/>
        <w:rPr>
          <w:rFonts w:cs="Arial"/>
        </w:rPr>
      </w:pPr>
      <w:r w:rsidRPr="0086643A">
        <w:t>Provision of less than the maximum parking standard is permissible</w:t>
      </w:r>
      <w:r w:rsidR="00252384" w:rsidRPr="0086643A">
        <w:t xml:space="preserve">. </w:t>
      </w:r>
      <w:r w:rsidRPr="0086643A">
        <w:t xml:space="preserve">Developers must demonstrate that the amount of parking provided will be sufficient, if they provide a lower quantity. See section </w:t>
      </w:r>
      <w:r w:rsidRPr="002E0433">
        <w:t>4.2</w:t>
      </w:r>
      <w:r w:rsidRPr="007A44DA">
        <w:t xml:space="preserve"> of the </w:t>
      </w:r>
      <w:r w:rsidRPr="00440225">
        <w:t>Parking Standards SPD for more detailed guidance</w:t>
      </w:r>
      <w:r w:rsidRPr="0086643A">
        <w:t xml:space="preserve">. </w:t>
      </w:r>
      <w:r w:rsidRPr="0086643A">
        <w:rPr>
          <w:rFonts w:cs="Arial"/>
        </w:rPr>
        <w:tab/>
      </w:r>
    </w:p>
    <w:p w:rsidR="0086643A" w:rsidRPr="007A44DA" w:rsidRDefault="0086643A" w:rsidP="002E0433">
      <w:pPr>
        <w:pStyle w:val="ListParagraph"/>
        <w:ind w:right="29"/>
        <w:rPr>
          <w:rFonts w:cs="Arial"/>
        </w:rPr>
      </w:pPr>
    </w:p>
    <w:p w:rsidR="0078607C" w:rsidRPr="005D54EA" w:rsidRDefault="004103E2" w:rsidP="007A44DA">
      <w:pPr>
        <w:pStyle w:val="ListParagraph"/>
        <w:numPr>
          <w:ilvl w:val="0"/>
          <w:numId w:val="59"/>
        </w:numPr>
        <w:ind w:left="851" w:right="29" w:hanging="851"/>
      </w:pPr>
      <w:r w:rsidRPr="00440225">
        <w:t>T</w:t>
      </w:r>
      <w:r w:rsidR="0078607C" w:rsidRPr="0086643A">
        <w:t xml:space="preserve">his parking may be provided via on and off-street parking subject to the conditions and recommendations set out in the Parking Standards SPD. Off-street parking should make up the majority of parking provision for most large scale developments. As per the guidance set out in paragraph 7 under section 4.2 of the Parking Standards SPD, some off street parking is expected for large HMOs providing more than 6 bedrooms. </w:t>
      </w:r>
      <w:r w:rsidR="0078607C" w:rsidRPr="0086643A">
        <w:rPr>
          <w:b/>
        </w:rPr>
        <w:t>The guidance to assess where on-street parking may count towards parking provision for development is set out in section 4.2 of the Parking Standards SPD.</w:t>
      </w:r>
    </w:p>
    <w:p w:rsidR="005D54EA" w:rsidRPr="002E0433" w:rsidRDefault="005D54EA" w:rsidP="005D54EA">
      <w:pPr>
        <w:pStyle w:val="ListParagraph"/>
        <w:ind w:left="851" w:right="29"/>
      </w:pPr>
    </w:p>
    <w:p w:rsidR="0078607C" w:rsidRPr="00145663" w:rsidRDefault="0078607C" w:rsidP="004103E2">
      <w:pPr>
        <w:ind w:right="29"/>
      </w:pPr>
    </w:p>
    <w:tbl>
      <w:tblPr>
        <w:tblpPr w:leftFromText="180" w:rightFromText="180" w:vertAnchor="text" w:horzAnchor="margin" w:tblpY="-73"/>
        <w:tblW w:w="8633" w:type="dxa"/>
        <w:tblCellMar>
          <w:left w:w="0" w:type="dxa"/>
          <w:right w:w="0" w:type="dxa"/>
        </w:tblCellMar>
        <w:tblLook w:val="0000" w:firstRow="0" w:lastRow="0" w:firstColumn="0" w:lastColumn="0" w:noHBand="0" w:noVBand="0"/>
      </w:tblPr>
      <w:tblGrid>
        <w:gridCol w:w="2087"/>
        <w:gridCol w:w="2725"/>
        <w:gridCol w:w="3821"/>
      </w:tblGrid>
      <w:tr w:rsidR="001A3530" w:rsidRPr="00104480" w:rsidTr="00403280">
        <w:trPr>
          <w:trHeight w:val="315"/>
        </w:trPr>
        <w:tc>
          <w:tcPr>
            <w:tcW w:w="8633" w:type="dxa"/>
            <w:gridSpan w:val="3"/>
            <w:tcBorders>
              <w:top w:val="single" w:sz="8" w:space="0" w:color="auto"/>
              <w:left w:val="single" w:sz="8" w:space="0" w:color="auto"/>
              <w:bottom w:val="single" w:sz="8" w:space="0" w:color="auto"/>
              <w:right w:val="single" w:sz="8" w:space="0" w:color="000000"/>
            </w:tcBorders>
            <w:shd w:val="clear" w:color="auto" w:fill="C0C0C0"/>
            <w:tcMar>
              <w:top w:w="0" w:type="dxa"/>
              <w:left w:w="108" w:type="dxa"/>
              <w:bottom w:w="0" w:type="dxa"/>
              <w:right w:w="108" w:type="dxa"/>
            </w:tcMar>
            <w:vAlign w:val="bottom"/>
          </w:tcPr>
          <w:p w:rsidR="001A3530" w:rsidRPr="00104480" w:rsidRDefault="001A3530" w:rsidP="007A44DA">
            <w:pPr>
              <w:ind w:right="29"/>
              <w:rPr>
                <w:rFonts w:cs="Arial"/>
                <w:b/>
                <w:bCs/>
              </w:rPr>
            </w:pPr>
            <w:r w:rsidRPr="00104480">
              <w:rPr>
                <w:rFonts w:cs="Arial"/>
                <w:b/>
                <w:bCs/>
              </w:rPr>
              <w:lastRenderedPageBreak/>
              <w:t xml:space="preserve">Table </w:t>
            </w:r>
            <w:r w:rsidR="009569C6">
              <w:rPr>
                <w:rFonts w:cs="Arial"/>
                <w:b/>
                <w:bCs/>
              </w:rPr>
              <w:t>1</w:t>
            </w:r>
            <w:r w:rsidR="009569C6" w:rsidRPr="00104480">
              <w:rPr>
                <w:rFonts w:cs="Arial"/>
                <w:b/>
                <w:bCs/>
              </w:rPr>
              <w:t xml:space="preserve"> </w:t>
            </w:r>
            <w:r w:rsidRPr="00104480">
              <w:rPr>
                <w:rFonts w:cs="Arial"/>
                <w:b/>
                <w:bCs/>
              </w:rPr>
              <w:t>– Parking Standards</w:t>
            </w:r>
          </w:p>
        </w:tc>
      </w:tr>
      <w:tr w:rsidR="001A3530" w:rsidRPr="00104480" w:rsidTr="00403280">
        <w:trPr>
          <w:trHeight w:val="510"/>
        </w:trPr>
        <w:tc>
          <w:tcPr>
            <w:tcW w:w="1791" w:type="dxa"/>
            <w:vMerge w:val="restart"/>
            <w:tcBorders>
              <w:top w:val="nil"/>
              <w:left w:val="single" w:sz="8" w:space="0" w:color="auto"/>
              <w:bottom w:val="single" w:sz="8" w:space="0" w:color="000000"/>
              <w:right w:val="single" w:sz="8" w:space="0" w:color="000000"/>
            </w:tcBorders>
            <w:vAlign w:val="center"/>
          </w:tcPr>
          <w:p w:rsidR="001A3530" w:rsidRPr="00104480" w:rsidRDefault="001A3530" w:rsidP="001A3530">
            <w:pPr>
              <w:ind w:right="29"/>
              <w:jc w:val="center"/>
              <w:rPr>
                <w:rFonts w:cs="Arial"/>
                <w:b/>
                <w:bCs/>
              </w:rPr>
            </w:pPr>
            <w:r>
              <w:rPr>
                <w:rFonts w:cs="Arial"/>
                <w:b/>
                <w:bCs/>
              </w:rPr>
              <w:t>No of Bedrooms</w:t>
            </w:r>
          </w:p>
        </w:tc>
        <w:tc>
          <w:tcPr>
            <w:tcW w:w="6842" w:type="dxa"/>
            <w:gridSpan w:val="2"/>
            <w:tcBorders>
              <w:top w:val="nil"/>
              <w:left w:val="nil"/>
              <w:bottom w:val="single" w:sz="8" w:space="0" w:color="auto"/>
              <w:right w:val="single" w:sz="8" w:space="0" w:color="000000"/>
            </w:tcBorders>
            <w:tcMar>
              <w:top w:w="0" w:type="dxa"/>
              <w:left w:w="108" w:type="dxa"/>
              <w:bottom w:w="0" w:type="dxa"/>
              <w:right w:w="108" w:type="dxa"/>
            </w:tcMar>
            <w:vAlign w:val="center"/>
          </w:tcPr>
          <w:p w:rsidR="001A3530" w:rsidRPr="00104480" w:rsidRDefault="001A3530" w:rsidP="001A3530">
            <w:pPr>
              <w:ind w:right="29"/>
              <w:jc w:val="center"/>
              <w:rPr>
                <w:rFonts w:cs="Arial"/>
                <w:b/>
                <w:bCs/>
              </w:rPr>
            </w:pPr>
            <w:r w:rsidRPr="00104480">
              <w:rPr>
                <w:rFonts w:cs="Arial"/>
                <w:b/>
                <w:bCs/>
              </w:rPr>
              <w:t>Maximum permitted parking provision</w:t>
            </w:r>
          </w:p>
        </w:tc>
      </w:tr>
      <w:tr w:rsidR="001A3530" w:rsidRPr="00104480" w:rsidTr="005D54EA">
        <w:trPr>
          <w:trHeight w:val="811"/>
        </w:trPr>
        <w:tc>
          <w:tcPr>
            <w:tcW w:w="1791" w:type="dxa"/>
            <w:vMerge/>
            <w:tcBorders>
              <w:top w:val="nil"/>
              <w:left w:val="single" w:sz="8" w:space="0" w:color="auto"/>
              <w:bottom w:val="single" w:sz="4" w:space="0" w:color="auto"/>
              <w:right w:val="single" w:sz="8" w:space="0" w:color="000000"/>
            </w:tcBorders>
            <w:vAlign w:val="center"/>
          </w:tcPr>
          <w:p w:rsidR="001A3530" w:rsidRPr="00104480" w:rsidRDefault="001A3530" w:rsidP="001A3530">
            <w:pPr>
              <w:ind w:right="29"/>
              <w:jc w:val="center"/>
              <w:rPr>
                <w:rFonts w:cs="Arial"/>
                <w:b/>
                <w:bCs/>
              </w:rPr>
            </w:pPr>
          </w:p>
        </w:tc>
        <w:tc>
          <w:tcPr>
            <w:tcW w:w="2877" w:type="dxa"/>
            <w:tcBorders>
              <w:top w:val="nil"/>
              <w:left w:val="nil"/>
              <w:bottom w:val="single" w:sz="4" w:space="0" w:color="auto"/>
              <w:right w:val="single" w:sz="8"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b/>
                <w:bCs/>
              </w:rPr>
            </w:pPr>
            <w:r w:rsidRPr="00104480">
              <w:rPr>
                <w:rFonts w:cs="Arial"/>
                <w:b/>
                <w:bCs/>
              </w:rPr>
              <w:t>Maximum</w:t>
            </w:r>
          </w:p>
          <w:p w:rsidR="001A3530" w:rsidRPr="00104480" w:rsidRDefault="001A3530" w:rsidP="001A3530">
            <w:pPr>
              <w:ind w:right="29"/>
              <w:jc w:val="center"/>
              <w:rPr>
                <w:rFonts w:cs="Arial"/>
                <w:b/>
                <w:bCs/>
              </w:rPr>
            </w:pPr>
            <w:r w:rsidRPr="00104480">
              <w:rPr>
                <w:rFonts w:cs="Arial"/>
                <w:b/>
                <w:bCs/>
              </w:rPr>
              <w:t>Provision</w:t>
            </w:r>
          </w:p>
        </w:tc>
        <w:tc>
          <w:tcPr>
            <w:tcW w:w="3965" w:type="dxa"/>
            <w:tcBorders>
              <w:top w:val="nil"/>
              <w:left w:val="nil"/>
              <w:bottom w:val="single" w:sz="4" w:space="0" w:color="auto"/>
              <w:right w:val="single" w:sz="8"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b/>
                <w:bCs/>
              </w:rPr>
            </w:pPr>
            <w:r w:rsidRPr="00104480">
              <w:rPr>
                <w:rFonts w:cs="Arial"/>
                <w:b/>
                <w:bCs/>
              </w:rPr>
              <w:t>Maximum provision</w:t>
            </w:r>
          </w:p>
          <w:p w:rsidR="001A3530" w:rsidRPr="00104480" w:rsidRDefault="001A3530" w:rsidP="001A3530">
            <w:pPr>
              <w:ind w:right="29"/>
              <w:jc w:val="center"/>
              <w:rPr>
                <w:rFonts w:cs="Arial"/>
                <w:b/>
                <w:bCs/>
              </w:rPr>
            </w:pPr>
            <w:r w:rsidRPr="00104480">
              <w:rPr>
                <w:rFonts w:cs="Arial"/>
                <w:b/>
                <w:bCs/>
              </w:rPr>
              <w:t>(high accessibility area including the city centre)</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3</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2</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2</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4</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2</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5</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2</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6</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2</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7</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2</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8</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4</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3</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9</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4</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3</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10</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5</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3</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11</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Pr="0014637D" w:rsidRDefault="001A3530" w:rsidP="001A3530">
            <w:pPr>
              <w:jc w:val="center"/>
              <w:rPr>
                <w:rFonts w:cs="Arial"/>
              </w:rPr>
            </w:pPr>
            <w:r w:rsidRPr="0014637D">
              <w:rPr>
                <w:rFonts w:cs="Arial"/>
              </w:rPr>
              <w:t>5</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4</w:t>
            </w:r>
          </w:p>
        </w:tc>
      </w:tr>
      <w:tr w:rsidR="001A3530" w:rsidRPr="00104480"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rsidR="001A3530" w:rsidRPr="00104480" w:rsidRDefault="001A3530" w:rsidP="001A3530">
            <w:pPr>
              <w:ind w:right="29"/>
              <w:jc w:val="center"/>
              <w:rPr>
                <w:rFonts w:cs="Arial"/>
                <w:b/>
                <w:bCs/>
              </w:rPr>
            </w:pPr>
            <w:r w:rsidRPr="00104480">
              <w:rPr>
                <w:rFonts w:cs="Arial"/>
                <w:b/>
                <w:bCs/>
              </w:rPr>
              <w:t>12</w:t>
            </w:r>
            <w:r>
              <w:rPr>
                <w:rFonts w:cs="Arial"/>
                <w:b/>
                <w:bCs/>
              </w:rPr>
              <w:t>+</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3530" w:rsidRDefault="001A3530" w:rsidP="001A3530">
            <w:pPr>
              <w:jc w:val="center"/>
            </w:pPr>
            <w:r w:rsidRPr="0014637D">
              <w:rPr>
                <w:rFonts w:cs="Arial"/>
              </w:rPr>
              <w:t>6</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A3530" w:rsidRPr="00104480" w:rsidRDefault="001A3530" w:rsidP="001A3530">
            <w:pPr>
              <w:ind w:right="29"/>
              <w:jc w:val="center"/>
              <w:rPr>
                <w:rFonts w:cs="Arial"/>
              </w:rPr>
            </w:pPr>
            <w:r w:rsidRPr="00104480">
              <w:rPr>
                <w:rFonts w:cs="Arial"/>
              </w:rPr>
              <w:t>4</w:t>
            </w:r>
          </w:p>
        </w:tc>
      </w:tr>
    </w:tbl>
    <w:p w:rsidR="003D5431" w:rsidRPr="00980DE3" w:rsidRDefault="003D5431" w:rsidP="00980DE3">
      <w:pPr>
        <w:pStyle w:val="ListParagraph"/>
        <w:ind w:left="851" w:right="29" w:firstLine="0"/>
        <w:rPr>
          <w:b/>
        </w:rPr>
      </w:pPr>
    </w:p>
    <w:p w:rsidR="0078607C" w:rsidRPr="00403280" w:rsidRDefault="0078607C" w:rsidP="00403280">
      <w:pPr>
        <w:pStyle w:val="ListParagraph"/>
        <w:numPr>
          <w:ilvl w:val="0"/>
          <w:numId w:val="59"/>
        </w:numPr>
        <w:ind w:left="851" w:right="29" w:hanging="851"/>
        <w:rPr>
          <w:b/>
        </w:rPr>
      </w:pPr>
      <w:r>
        <w:t xml:space="preserve">A minimum number of cycle parking spaces </w:t>
      </w:r>
      <w:r w:rsidRPr="00145663">
        <w:t xml:space="preserve">to serve the </w:t>
      </w:r>
      <w:r>
        <w:t>HMO</w:t>
      </w:r>
      <w:r w:rsidRPr="00145663">
        <w:t xml:space="preserve"> </w:t>
      </w:r>
      <w:r>
        <w:t>residents should be made available prior to first occupation of the HMO</w:t>
      </w:r>
      <w:r w:rsidR="00252384">
        <w:t xml:space="preserve">. </w:t>
      </w:r>
      <w:r>
        <w:t>These should be enclosed within a s</w:t>
      </w:r>
      <w:r w:rsidRPr="00145663">
        <w:t xml:space="preserve">ecure cycle </w:t>
      </w:r>
      <w:r>
        <w:t>store.</w:t>
      </w:r>
      <w:r w:rsidRPr="00145663">
        <w:t xml:space="preserve"> </w:t>
      </w:r>
      <w:r w:rsidRPr="00403280">
        <w:rPr>
          <w:b/>
        </w:rPr>
        <w:t>Section 5 of the Parking Standards SPD sets out guidance to assess the type and design of cycle facilities to be provided.</w:t>
      </w:r>
    </w:p>
    <w:p w:rsidR="004103E2" w:rsidRDefault="004103E2" w:rsidP="00403280">
      <w:pPr>
        <w:pStyle w:val="ListParagraph"/>
        <w:ind w:left="851" w:right="29"/>
      </w:pPr>
    </w:p>
    <w:p w:rsidR="0078607C" w:rsidRDefault="004103E2" w:rsidP="00403280">
      <w:pPr>
        <w:pStyle w:val="ListParagraph"/>
        <w:numPr>
          <w:ilvl w:val="0"/>
          <w:numId w:val="59"/>
        </w:numPr>
        <w:ind w:left="851" w:right="29" w:hanging="851"/>
      </w:pPr>
      <w:r>
        <w:t>T</w:t>
      </w:r>
      <w:r w:rsidR="0078607C">
        <w:t xml:space="preserve">he provision of off street parking may result in the replacement of traditional front gardens with open hard standing and the removal of front and side boundary walls. This often creates a negative impact on the existing character of the street and, in some cases localised flooding, and will, therefore, be resisted. </w:t>
      </w:r>
    </w:p>
    <w:p w:rsidR="0078607C" w:rsidRDefault="0078607C" w:rsidP="004103E2">
      <w:pPr>
        <w:ind w:right="29"/>
      </w:pPr>
    </w:p>
    <w:p w:rsidR="0078607C" w:rsidRPr="00B60D29" w:rsidRDefault="0078607C" w:rsidP="00B959C7">
      <w:pPr>
        <w:pStyle w:val="ListParagraph"/>
        <w:numPr>
          <w:ilvl w:val="0"/>
          <w:numId w:val="59"/>
        </w:numPr>
        <w:ind w:left="851" w:right="29" w:hanging="851"/>
      </w:pPr>
      <w:r w:rsidRPr="00B60D29">
        <w:rPr>
          <w:b/>
        </w:rPr>
        <w:t xml:space="preserve">The planning application will be assessed in accordance with the guidance set out in the Residential Design Guide, Section 2.4 - ‘Garages and Parking Areas’ and Section 3.11 – ‘Plot Boundaries’. </w:t>
      </w:r>
    </w:p>
    <w:p w:rsidR="00B60D29" w:rsidRDefault="00B60D29" w:rsidP="00B60D29">
      <w:pPr>
        <w:pStyle w:val="ListParagraph"/>
      </w:pPr>
    </w:p>
    <w:p w:rsidR="0078607C" w:rsidRPr="00703A3F" w:rsidRDefault="004103E2" w:rsidP="00403280">
      <w:pPr>
        <w:pStyle w:val="Heading1"/>
      </w:pPr>
      <w:bookmarkStart w:id="65" w:name="_Toc447024438"/>
      <w:bookmarkStart w:id="66" w:name="_Toc447274097"/>
      <w:bookmarkStart w:id="67" w:name="_Toc447274165"/>
      <w:r>
        <w:t>6</w:t>
      </w:r>
      <w:r w:rsidR="00252384">
        <w:t xml:space="preserve">. </w:t>
      </w:r>
      <w:r w:rsidR="0078607C" w:rsidRPr="00403280">
        <w:t>Regularising established HMO</w:t>
      </w:r>
      <w:r w:rsidR="005D5A01">
        <w:t>s</w:t>
      </w:r>
      <w:r w:rsidR="0078607C" w:rsidRPr="00403280">
        <w:t xml:space="preserve"> - applying for a Certificate of Lawful</w:t>
      </w:r>
      <w:r w:rsidR="0078607C">
        <w:t xml:space="preserve"> Use</w:t>
      </w:r>
      <w:bookmarkEnd w:id="65"/>
      <w:bookmarkEnd w:id="66"/>
      <w:bookmarkEnd w:id="67"/>
    </w:p>
    <w:p w:rsidR="0078607C" w:rsidRDefault="0078607C" w:rsidP="00403280">
      <w:pPr>
        <w:pStyle w:val="Style1"/>
        <w:numPr>
          <w:ilvl w:val="0"/>
          <w:numId w:val="0"/>
        </w:numPr>
        <w:ind w:left="567"/>
      </w:pPr>
    </w:p>
    <w:p w:rsidR="005C7177" w:rsidRDefault="0078607C" w:rsidP="005C7177">
      <w:pPr>
        <w:pStyle w:val="ListParagraph"/>
        <w:numPr>
          <w:ilvl w:val="0"/>
          <w:numId w:val="61"/>
        </w:numPr>
        <w:ind w:left="851" w:right="29" w:hanging="851"/>
      </w:pPr>
      <w:r>
        <w:t>A landlord may be eligible to apply for a ‘Certificate of Lawful Use’ to regularise an existing HMO dwelling which is not lawful under t</w:t>
      </w:r>
      <w:r w:rsidR="00E65C42">
        <w:t>he council</w:t>
      </w:r>
      <w:r>
        <w:t xml:space="preserve">’s planning records. </w:t>
      </w:r>
    </w:p>
    <w:p w:rsidR="005C7177" w:rsidRDefault="005C7177" w:rsidP="005C7177">
      <w:pPr>
        <w:pStyle w:val="ListParagraph"/>
        <w:ind w:left="851" w:right="29"/>
      </w:pPr>
    </w:p>
    <w:p w:rsidR="001A3530" w:rsidRDefault="0078607C" w:rsidP="005C7177">
      <w:pPr>
        <w:pStyle w:val="ListParagraph"/>
        <w:numPr>
          <w:ilvl w:val="0"/>
          <w:numId w:val="61"/>
        </w:numPr>
        <w:ind w:left="851" w:right="29" w:hanging="851"/>
      </w:pPr>
      <w:r>
        <w:t>A certificate can be applied</w:t>
      </w:r>
      <w:r w:rsidR="00B66235">
        <w:t xml:space="preserve"> for</w:t>
      </w:r>
      <w:r>
        <w:t xml:space="preserve"> to regularise a large or small HMO. </w:t>
      </w:r>
      <w:r w:rsidR="00B66235">
        <w:t>Subject to examination through the application process, a</w:t>
      </w:r>
      <w:r>
        <w:t xml:space="preserve"> small C4 HMO occupied on or before 23</w:t>
      </w:r>
      <w:r w:rsidRPr="005C7177">
        <w:rPr>
          <w:vertAlign w:val="superscript"/>
        </w:rPr>
        <w:t>rd</w:t>
      </w:r>
      <w:r>
        <w:t xml:space="preserve"> March 2012 (when the Article 4 direction bec</w:t>
      </w:r>
      <w:r w:rsidR="009569C6">
        <w:t>a</w:t>
      </w:r>
      <w:r>
        <w:t xml:space="preserve">me effective) </w:t>
      </w:r>
      <w:r w:rsidR="00D7011A">
        <w:t xml:space="preserve">or demonstrating </w:t>
      </w:r>
      <w:r w:rsidR="00A475B5">
        <w:t>ten</w:t>
      </w:r>
      <w:r w:rsidR="00D7011A">
        <w:t xml:space="preserve"> years of continuous C4 occupancy </w:t>
      </w:r>
      <w:r>
        <w:t>will be deemed the lawful use after this date. Satisfactory evidence will be required to demonstrate the lawful occupation of the HMO.</w:t>
      </w:r>
    </w:p>
    <w:p w:rsidR="004103E2" w:rsidRPr="00F51F46" w:rsidRDefault="004103E2" w:rsidP="00403280">
      <w:pPr>
        <w:pStyle w:val="ListParagraph"/>
        <w:ind w:left="851"/>
      </w:pPr>
    </w:p>
    <w:p w:rsidR="0078607C" w:rsidRPr="00403280" w:rsidRDefault="00B66235" w:rsidP="00403280">
      <w:pPr>
        <w:pStyle w:val="ListParagraph"/>
        <w:numPr>
          <w:ilvl w:val="0"/>
          <w:numId w:val="61"/>
        </w:numPr>
        <w:ind w:left="851" w:hanging="851"/>
        <w:rPr>
          <w:b/>
        </w:rPr>
      </w:pPr>
      <w:r>
        <w:lastRenderedPageBreak/>
        <w:t>If a l</w:t>
      </w:r>
      <w:r w:rsidR="0078607C" w:rsidRPr="00403280">
        <w:t>andlord does not want to regularise their small/medium HMO, it is strongly recommended that they retain sufficient documentation to demonstrate lawful use as a small/medium HMO on 23</w:t>
      </w:r>
      <w:r w:rsidR="0078607C" w:rsidRPr="00403280">
        <w:rPr>
          <w:vertAlign w:val="superscript"/>
        </w:rPr>
        <w:t>rd</w:t>
      </w:r>
      <w:r w:rsidR="0078607C" w:rsidRPr="00403280">
        <w:t xml:space="preserve"> March 2012</w:t>
      </w:r>
      <w:r w:rsidR="00D7011A" w:rsidRPr="00D7011A">
        <w:t xml:space="preserve"> </w:t>
      </w:r>
      <w:r w:rsidR="00D7011A">
        <w:t xml:space="preserve">or demonstrating </w:t>
      </w:r>
      <w:r w:rsidR="00A475B5">
        <w:t>ten</w:t>
      </w:r>
      <w:bookmarkStart w:id="68" w:name="_GoBack"/>
      <w:bookmarkEnd w:id="68"/>
      <w:r w:rsidR="00D7011A">
        <w:t xml:space="preserve"> years of continuous C4 occupancy</w:t>
      </w:r>
      <w:r w:rsidR="0078607C" w:rsidRPr="00403280">
        <w:t>. This will reduce the owner’s risk of t</w:t>
      </w:r>
      <w:r w:rsidR="00E65C42">
        <w:t>he council</w:t>
      </w:r>
      <w:r w:rsidR="0078607C" w:rsidRPr="00403280">
        <w:t xml:space="preserve"> taking enforcement action against them.</w:t>
      </w:r>
    </w:p>
    <w:p w:rsidR="0078607C" w:rsidRPr="00403280" w:rsidRDefault="0078607C" w:rsidP="00AF4FCC">
      <w:pPr>
        <w:ind w:right="29"/>
      </w:pPr>
    </w:p>
    <w:p w:rsidR="0078607C" w:rsidRPr="00403280" w:rsidRDefault="004103E2" w:rsidP="00403280">
      <w:pPr>
        <w:pStyle w:val="Heading1"/>
        <w:rPr>
          <w:szCs w:val="24"/>
        </w:rPr>
      </w:pPr>
      <w:bookmarkStart w:id="69" w:name="_Toc447024439"/>
      <w:bookmarkStart w:id="70" w:name="_Toc447274098"/>
      <w:bookmarkStart w:id="71" w:name="_Toc447274166"/>
      <w:r w:rsidRPr="00403280">
        <w:rPr>
          <w:szCs w:val="24"/>
        </w:rPr>
        <w:t>7</w:t>
      </w:r>
      <w:r w:rsidR="00252384">
        <w:rPr>
          <w:szCs w:val="24"/>
        </w:rPr>
        <w:t xml:space="preserve">. </w:t>
      </w:r>
      <w:r w:rsidR="0078607C" w:rsidRPr="00403280">
        <w:rPr>
          <w:szCs w:val="24"/>
        </w:rPr>
        <w:t>Monitoring</w:t>
      </w:r>
      <w:bookmarkEnd w:id="69"/>
      <w:bookmarkEnd w:id="70"/>
      <w:bookmarkEnd w:id="71"/>
    </w:p>
    <w:p w:rsidR="0078607C" w:rsidRPr="00403280" w:rsidRDefault="0078607C" w:rsidP="00AF4FCC">
      <w:pPr>
        <w:ind w:right="29"/>
        <w:rPr>
          <w:b/>
        </w:rPr>
      </w:pPr>
    </w:p>
    <w:p w:rsidR="0078607C" w:rsidRPr="00403280" w:rsidRDefault="0078607C" w:rsidP="00403280">
      <w:pPr>
        <w:pStyle w:val="ListParagraph"/>
        <w:numPr>
          <w:ilvl w:val="0"/>
          <w:numId w:val="63"/>
        </w:numPr>
        <w:ind w:left="851" w:right="29" w:hanging="851"/>
        <w:rPr>
          <w:b/>
        </w:rPr>
      </w:pPr>
      <w:r w:rsidRPr="00403280">
        <w:rPr>
          <w:rFonts w:cs="Arial"/>
          <w:color w:val="000000"/>
        </w:rPr>
        <w:t>The effectiveness of this Supplementary Planning Document will be monitored as part of the Annual Monitoring Report process using information from planning applications and decisions</w:t>
      </w:r>
      <w:r w:rsidR="00AF46ED">
        <w:rPr>
          <w:rFonts w:cs="Arial"/>
          <w:color w:val="000000"/>
        </w:rPr>
        <w:t xml:space="preserve">. </w:t>
      </w:r>
    </w:p>
    <w:p w:rsidR="0078607C" w:rsidRPr="009F5C3F" w:rsidRDefault="0078607C" w:rsidP="002E0433">
      <w:pPr>
        <w:pStyle w:val="Heading1"/>
      </w:pPr>
      <w:r>
        <w:br w:type="page"/>
      </w:r>
      <w:bookmarkStart w:id="72" w:name="_Toc447024440"/>
      <w:bookmarkStart w:id="73" w:name="_Toc447274099"/>
      <w:bookmarkStart w:id="74" w:name="_Toc447274167"/>
      <w:r w:rsidRPr="009F5C3F">
        <w:lastRenderedPageBreak/>
        <w:t>Bibliography</w:t>
      </w:r>
      <w:bookmarkEnd w:id="72"/>
      <w:bookmarkEnd w:id="73"/>
      <w:bookmarkEnd w:id="74"/>
    </w:p>
    <w:p w:rsidR="0078607C" w:rsidRDefault="0078607C" w:rsidP="00A7126A">
      <w:pPr>
        <w:ind w:right="29"/>
        <w:rPr>
          <w:b/>
        </w:rPr>
      </w:pPr>
    </w:p>
    <w:p w:rsidR="0078607C" w:rsidRPr="00C439CB" w:rsidRDefault="0078607C" w:rsidP="00A7126A">
      <w:pPr>
        <w:ind w:right="29"/>
        <w:rPr>
          <w:u w:val="single"/>
        </w:rPr>
      </w:pPr>
      <w:r w:rsidRPr="00C439CB">
        <w:rPr>
          <w:u w:val="single"/>
        </w:rPr>
        <w:t>National Policy and Guidance</w:t>
      </w:r>
    </w:p>
    <w:p w:rsidR="0078607C" w:rsidRDefault="0078607C" w:rsidP="00A7126A">
      <w:pPr>
        <w:ind w:right="29"/>
      </w:pPr>
    </w:p>
    <w:p w:rsidR="005B3FA3" w:rsidRDefault="005B3FA3" w:rsidP="00001F47">
      <w:pPr>
        <w:ind w:left="0" w:right="29" w:firstLine="0"/>
      </w:pPr>
      <w:r>
        <w:t xml:space="preserve">National Planning Policy Framework –web-based resource first published March 2012 </w:t>
      </w:r>
      <w:hyperlink r:id="rId20" w:history="1">
        <w:r w:rsidRPr="007A7484">
          <w:rPr>
            <w:rStyle w:val="Hyperlink"/>
          </w:rPr>
          <w:t>http://planningguidance.communities.gov.uk/blog/policy/</w:t>
        </w:r>
      </w:hyperlink>
      <w:r>
        <w:t xml:space="preserve"> </w:t>
      </w:r>
    </w:p>
    <w:p w:rsidR="0078607C" w:rsidRDefault="0078607C" w:rsidP="00001F47">
      <w:pPr>
        <w:pStyle w:val="FootnoteText"/>
        <w:ind w:left="0" w:firstLine="0"/>
        <w:rPr>
          <w:sz w:val="24"/>
          <w:szCs w:val="24"/>
        </w:rPr>
      </w:pPr>
    </w:p>
    <w:p w:rsidR="0078607C" w:rsidRPr="00C03E85" w:rsidRDefault="0078607C" w:rsidP="00001F47">
      <w:pPr>
        <w:pStyle w:val="FootnoteText"/>
        <w:ind w:left="0" w:firstLine="0"/>
        <w:rPr>
          <w:sz w:val="24"/>
          <w:szCs w:val="24"/>
        </w:rPr>
      </w:pPr>
      <w:r w:rsidRPr="00C03E85">
        <w:rPr>
          <w:sz w:val="24"/>
          <w:szCs w:val="24"/>
        </w:rPr>
        <w:t xml:space="preserve">The Town and Country Planning (Use Classes) (Amendment) (England) Order 2010 (SI 2010/653) - </w:t>
      </w:r>
      <w:hyperlink r:id="rId21" w:history="1">
        <w:r w:rsidRPr="00C03E85">
          <w:rPr>
            <w:rStyle w:val="Hyperlink"/>
            <w:sz w:val="24"/>
            <w:szCs w:val="24"/>
          </w:rPr>
          <w:t>http://www.legislation.gov.uk/uksi/2010/653/article/2/made</w:t>
        </w:r>
      </w:hyperlink>
      <w:r w:rsidRPr="00C03E85">
        <w:rPr>
          <w:sz w:val="24"/>
          <w:szCs w:val="24"/>
        </w:rPr>
        <w:t xml:space="preserve"> </w:t>
      </w:r>
    </w:p>
    <w:p w:rsidR="0078607C" w:rsidRPr="00C03E85" w:rsidRDefault="0078607C" w:rsidP="00001F47">
      <w:pPr>
        <w:pStyle w:val="FootnoteText"/>
        <w:ind w:left="0" w:firstLine="0"/>
        <w:rPr>
          <w:sz w:val="24"/>
          <w:szCs w:val="24"/>
        </w:rPr>
      </w:pPr>
    </w:p>
    <w:p w:rsidR="0078607C" w:rsidRPr="00C03E85" w:rsidRDefault="0078607C" w:rsidP="00001F47">
      <w:pPr>
        <w:pStyle w:val="FootnoteText"/>
        <w:ind w:left="0" w:firstLine="0"/>
        <w:rPr>
          <w:sz w:val="24"/>
          <w:szCs w:val="24"/>
        </w:rPr>
      </w:pPr>
      <w:r w:rsidRPr="00C03E85">
        <w:rPr>
          <w:sz w:val="24"/>
          <w:szCs w:val="24"/>
        </w:rPr>
        <w:t xml:space="preserve">The Town and Country Planning (Use Classes) (Amendment) (England) Order 2010 (SI 2010/654) - </w:t>
      </w:r>
      <w:hyperlink r:id="rId22" w:history="1">
        <w:r w:rsidRPr="00C03E85">
          <w:rPr>
            <w:rStyle w:val="Hyperlink"/>
            <w:sz w:val="24"/>
            <w:szCs w:val="24"/>
          </w:rPr>
          <w:t>http://www.legislation.gov.uk/uksi/2010/653/contents/made</w:t>
        </w:r>
      </w:hyperlink>
    </w:p>
    <w:p w:rsidR="0078607C" w:rsidRPr="00C03E85" w:rsidRDefault="0078607C" w:rsidP="00001F47">
      <w:pPr>
        <w:pStyle w:val="FootnoteText"/>
        <w:ind w:left="0" w:firstLine="0"/>
        <w:rPr>
          <w:sz w:val="24"/>
          <w:szCs w:val="24"/>
        </w:rPr>
      </w:pPr>
    </w:p>
    <w:p w:rsidR="0078607C" w:rsidRPr="00C03E85" w:rsidRDefault="0078607C" w:rsidP="00001F47">
      <w:pPr>
        <w:pStyle w:val="FootnoteText"/>
        <w:ind w:left="0" w:firstLine="0"/>
        <w:rPr>
          <w:sz w:val="24"/>
          <w:szCs w:val="24"/>
        </w:rPr>
      </w:pPr>
      <w:r w:rsidRPr="00C03E85">
        <w:rPr>
          <w:sz w:val="24"/>
          <w:szCs w:val="24"/>
        </w:rPr>
        <w:t xml:space="preserve">The Town and Country Planning (General Permitted Development) (Amendment) (No.2) (England) Order 2010 (SI 2010/2134) - </w:t>
      </w:r>
      <w:hyperlink r:id="rId23" w:history="1">
        <w:r w:rsidRPr="00C03E85">
          <w:rPr>
            <w:rStyle w:val="Hyperlink"/>
            <w:sz w:val="24"/>
            <w:szCs w:val="24"/>
          </w:rPr>
          <w:t>http://www.legislation.gov.uk/uksi/2010/2134/contents/made</w:t>
        </w:r>
      </w:hyperlink>
      <w:r w:rsidRPr="00C03E85">
        <w:rPr>
          <w:sz w:val="24"/>
          <w:szCs w:val="24"/>
        </w:rPr>
        <w:t xml:space="preserve">   </w:t>
      </w:r>
    </w:p>
    <w:p w:rsidR="0078607C" w:rsidRDefault="0078607C" w:rsidP="00001F47">
      <w:pPr>
        <w:pStyle w:val="FootnoteText"/>
        <w:ind w:left="0" w:firstLine="0"/>
        <w:rPr>
          <w:sz w:val="24"/>
          <w:szCs w:val="24"/>
        </w:rPr>
      </w:pPr>
    </w:p>
    <w:p w:rsidR="0078607C" w:rsidRPr="00C03E85" w:rsidRDefault="0078607C" w:rsidP="00C439CB">
      <w:pPr>
        <w:pStyle w:val="FootnoteText"/>
        <w:rPr>
          <w:sz w:val="24"/>
          <w:szCs w:val="24"/>
        </w:rPr>
      </w:pPr>
      <w:r w:rsidRPr="00C03E85">
        <w:rPr>
          <w:sz w:val="24"/>
          <w:szCs w:val="24"/>
        </w:rPr>
        <w:t xml:space="preserve">Housing Act 2004 - </w:t>
      </w:r>
      <w:hyperlink r:id="rId24" w:history="1">
        <w:r w:rsidRPr="00C03E85">
          <w:rPr>
            <w:rStyle w:val="Hyperlink"/>
            <w:sz w:val="24"/>
            <w:szCs w:val="24"/>
          </w:rPr>
          <w:t>http://www.legislation.gov.uk/ukpga/2004/34/introduction</w:t>
        </w:r>
      </w:hyperlink>
      <w:r w:rsidRPr="00C03E85">
        <w:rPr>
          <w:sz w:val="24"/>
          <w:szCs w:val="24"/>
        </w:rPr>
        <w:t xml:space="preserve"> </w:t>
      </w:r>
    </w:p>
    <w:p w:rsidR="0078607C" w:rsidRDefault="0078607C" w:rsidP="00A7126A">
      <w:pPr>
        <w:ind w:right="29"/>
      </w:pPr>
    </w:p>
    <w:p w:rsidR="0078607C" w:rsidRPr="00C439CB" w:rsidRDefault="0078607C" w:rsidP="00A7126A">
      <w:pPr>
        <w:ind w:right="29"/>
        <w:rPr>
          <w:u w:val="single"/>
        </w:rPr>
      </w:pPr>
      <w:r w:rsidRPr="00C439CB">
        <w:rPr>
          <w:u w:val="single"/>
        </w:rPr>
        <w:t>Background Papers</w:t>
      </w:r>
    </w:p>
    <w:p w:rsidR="0078607C" w:rsidRDefault="0078607C" w:rsidP="00A7126A">
      <w:pPr>
        <w:ind w:right="29"/>
      </w:pPr>
    </w:p>
    <w:p w:rsidR="0078607C" w:rsidRDefault="0078607C" w:rsidP="00001F47">
      <w:pPr>
        <w:ind w:left="0" w:right="29" w:firstLine="0"/>
      </w:pPr>
      <w:r w:rsidRPr="00C03E85">
        <w:t xml:space="preserve">Circular 08/2010 (Changes to Planning Regulations for Dwellinghouses and Houses in Multiple Occupation) – </w:t>
      </w:r>
      <w:hyperlink r:id="rId25" w:history="1">
        <w:r w:rsidRPr="00C03E85">
          <w:rPr>
            <w:rStyle w:val="Hyperlink"/>
          </w:rPr>
          <w:t>www.communities.gov.uk</w:t>
        </w:r>
      </w:hyperlink>
    </w:p>
    <w:p w:rsidR="0078607C" w:rsidRDefault="0078607C" w:rsidP="00001F47">
      <w:pPr>
        <w:ind w:left="0" w:right="29" w:firstLine="0"/>
      </w:pPr>
    </w:p>
    <w:p w:rsidR="0078607C" w:rsidRDefault="0078607C" w:rsidP="00001F47">
      <w:pPr>
        <w:ind w:left="0" w:right="29" w:firstLine="0"/>
      </w:pPr>
      <w:r>
        <w:t xml:space="preserve">CLG, 2008 - Evidence Gathering – Housing in Multiple Occupation and Possible Planning Responses by Department Communities and Local Government, September 2008 </w:t>
      </w:r>
      <w:hyperlink r:id="rId26" w:history="1">
        <w:r w:rsidR="000534DC" w:rsidRPr="007A7484">
          <w:rPr>
            <w:rStyle w:val="Hyperlink"/>
          </w:rPr>
          <w:t>http://webarchive.nationalarchives.gov.uk/20120919132719/www.communities.gov.uk/documents/planningandbuilding/pdf/evidencegatheringresearch.pdf</w:t>
        </w:r>
      </w:hyperlink>
      <w:r w:rsidR="000534DC">
        <w:t xml:space="preserve"> </w:t>
      </w:r>
    </w:p>
    <w:p w:rsidR="0078607C" w:rsidRDefault="0078607C" w:rsidP="00001F47">
      <w:pPr>
        <w:ind w:left="0" w:right="29" w:firstLine="0"/>
      </w:pPr>
    </w:p>
    <w:p w:rsidR="0078607C" w:rsidRDefault="0078607C" w:rsidP="00001F47">
      <w:pPr>
        <w:ind w:left="0" w:right="29" w:firstLine="0"/>
      </w:pPr>
      <w:r>
        <w:t xml:space="preserve">CLG, 2011 - </w:t>
      </w:r>
      <w:r w:rsidRPr="0063562C">
        <w:t>English Housing Survey 2009-10 Household Report</w:t>
      </w:r>
      <w:r>
        <w:t>, by CLG, July 2011</w:t>
      </w:r>
    </w:p>
    <w:p w:rsidR="0078607C" w:rsidRPr="0063562C" w:rsidRDefault="00BF0417" w:rsidP="00001F47">
      <w:pPr>
        <w:ind w:left="0" w:right="29" w:firstLine="0"/>
      </w:pPr>
      <w:hyperlink r:id="rId27" w:history="1">
        <w:r w:rsidR="0078607C" w:rsidRPr="00B42565">
          <w:rPr>
            <w:rStyle w:val="Hyperlink"/>
          </w:rPr>
          <w:t>http://www.communities.gov.uk/publications/corporate/statistics/ehs200910householdreport</w:t>
        </w:r>
      </w:hyperlink>
      <w:r w:rsidR="0078607C">
        <w:t xml:space="preserve"> </w:t>
      </w:r>
    </w:p>
    <w:p w:rsidR="0078607C" w:rsidRDefault="0078607C" w:rsidP="00001F47">
      <w:pPr>
        <w:ind w:left="0" w:right="29" w:firstLine="0"/>
      </w:pPr>
    </w:p>
    <w:p w:rsidR="0078607C" w:rsidRPr="00D92676" w:rsidRDefault="0078607C" w:rsidP="00001F47">
      <w:pPr>
        <w:ind w:left="0" w:right="29" w:firstLine="0"/>
      </w:pPr>
      <w:r>
        <w:t xml:space="preserve">CPC, 2008 - </w:t>
      </w:r>
      <w:r w:rsidRPr="00D92676">
        <w:t>Private Sector House Condition Survey 2008</w:t>
      </w:r>
      <w:r>
        <w:t xml:space="preserve">, Final Report by Capital Project Consultancy and Southampton City Council, </w:t>
      </w:r>
      <w:r w:rsidRPr="00D92676">
        <w:t>December 2008</w:t>
      </w:r>
    </w:p>
    <w:p w:rsidR="0078607C" w:rsidRDefault="0078607C" w:rsidP="00001F47">
      <w:pPr>
        <w:ind w:left="0" w:right="29" w:firstLine="0"/>
      </w:pPr>
    </w:p>
    <w:p w:rsidR="0078607C" w:rsidRPr="00D92676" w:rsidRDefault="0078607C" w:rsidP="00001F47">
      <w:pPr>
        <w:ind w:left="0" w:right="29" w:firstLine="0"/>
      </w:pPr>
      <w:r>
        <w:t xml:space="preserve">CPC, 2008a – Houses in Multiple Occupation (HMO) Survey 2008, Final Report by Capital Project Consultancy and Southampton City Council, </w:t>
      </w:r>
      <w:r w:rsidRPr="00D92676">
        <w:t>December 2008</w:t>
      </w:r>
    </w:p>
    <w:p w:rsidR="0078607C" w:rsidRDefault="0078607C" w:rsidP="00001F47">
      <w:pPr>
        <w:ind w:left="0" w:right="29" w:firstLine="0"/>
      </w:pPr>
    </w:p>
    <w:p w:rsidR="0078607C" w:rsidRDefault="0078607C" w:rsidP="00001F47">
      <w:pPr>
        <w:ind w:left="0" w:right="29" w:firstLine="0"/>
      </w:pPr>
      <w:r>
        <w:t>DCA, 2010 - Southampton Housing Needs and Market Study Update, Final Report</w:t>
      </w:r>
      <w:r w:rsidRPr="00804B37">
        <w:t xml:space="preserve"> </w:t>
      </w:r>
      <w:r>
        <w:t xml:space="preserve">by DCA, October 2010 </w:t>
      </w:r>
    </w:p>
    <w:p w:rsidR="001C684D" w:rsidRDefault="00BF0417" w:rsidP="00001F47">
      <w:pPr>
        <w:ind w:left="0" w:right="29" w:firstLine="0"/>
      </w:pPr>
      <w:hyperlink r:id="rId28" w:history="1">
        <w:r w:rsidR="001C684D" w:rsidRPr="00731AC7">
          <w:rPr>
            <w:rStyle w:val="Hyperlink"/>
          </w:rPr>
          <w:t>http://www.southampton.gov.uk/policies/Housing%20Needs%20and%20Market%20Survey.pdf</w:t>
        </w:r>
      </w:hyperlink>
      <w:r w:rsidR="001C684D">
        <w:t xml:space="preserve"> </w:t>
      </w:r>
    </w:p>
    <w:p w:rsidR="0078607C" w:rsidRDefault="0078607C" w:rsidP="006E69BF">
      <w:pPr>
        <w:ind w:right="29"/>
      </w:pPr>
    </w:p>
    <w:p w:rsidR="0078607C" w:rsidRDefault="0078607C" w:rsidP="00001F47">
      <w:pPr>
        <w:ind w:left="0" w:right="29" w:firstLine="0"/>
      </w:pPr>
      <w:r>
        <w:t xml:space="preserve">Experian, 2011 - </w:t>
      </w:r>
      <w:r w:rsidRPr="0021635F">
        <w:t xml:space="preserve">Experian Mosaic Customer Insight </w:t>
      </w:r>
      <w:r>
        <w:t xml:space="preserve">programme, by </w:t>
      </w:r>
      <w:r w:rsidRPr="0021635F">
        <w:t>SCC and Southampton City Primary Care Trust</w:t>
      </w:r>
      <w:r>
        <w:t>, 2011</w:t>
      </w:r>
    </w:p>
    <w:p w:rsidR="0078607C" w:rsidRDefault="0078607C" w:rsidP="00001F47">
      <w:pPr>
        <w:ind w:left="0" w:right="29" w:firstLine="0"/>
      </w:pPr>
    </w:p>
    <w:p w:rsidR="0078607C" w:rsidRDefault="0078607C" w:rsidP="00001F47">
      <w:pPr>
        <w:ind w:left="0" w:right="29" w:firstLine="0"/>
      </w:pPr>
      <w:r>
        <w:t>PUSH, 2010 – Local Investment Plan: A framework for homes and communities by PUSH, May 2010</w:t>
      </w:r>
    </w:p>
    <w:p w:rsidR="0078607C" w:rsidRPr="001B4079" w:rsidRDefault="00BF0417" w:rsidP="00001F47">
      <w:pPr>
        <w:ind w:left="0" w:right="29" w:firstLine="0"/>
      </w:pPr>
      <w:hyperlink r:id="rId29" w:history="1">
        <w:r w:rsidR="0078607C" w:rsidRPr="00B766E5">
          <w:rPr>
            <w:rStyle w:val="Hyperlink"/>
          </w:rPr>
          <w:t>http://www.push.gov.uk/push_local_investment_plan_-_website_document._pdf.pdf</w:t>
        </w:r>
      </w:hyperlink>
      <w:r w:rsidR="0078607C">
        <w:t xml:space="preserve"> </w:t>
      </w:r>
    </w:p>
    <w:p w:rsidR="0078607C" w:rsidRDefault="0078607C" w:rsidP="00001F47">
      <w:pPr>
        <w:ind w:left="0" w:right="29" w:firstLine="0"/>
      </w:pPr>
    </w:p>
    <w:p w:rsidR="0078607C" w:rsidRDefault="0078607C" w:rsidP="00001F47">
      <w:pPr>
        <w:ind w:left="0" w:right="29" w:firstLine="0"/>
      </w:pPr>
      <w:r>
        <w:t>SCC, 2011 – Housing Strategy 2011-2015, ‘Homes for Growth’ Strategy Context Paper, Incorporating Private Housing Renewal Strategy 2011-2015 by Southampton City Council, 2011</w:t>
      </w:r>
    </w:p>
    <w:p w:rsidR="0078607C" w:rsidRDefault="00BF0417" w:rsidP="00001F47">
      <w:pPr>
        <w:ind w:left="0" w:right="29" w:firstLine="0"/>
      </w:pPr>
      <w:hyperlink r:id="rId30" w:history="1">
        <w:r w:rsidR="00907B3A" w:rsidRPr="007A7484">
          <w:rPr>
            <w:rStyle w:val="Hyperlink"/>
          </w:rPr>
          <w:t>http://www.southampton.gov.uk/policies/Housing%20Strategy%202011-2015.pdf</w:t>
        </w:r>
      </w:hyperlink>
      <w:r w:rsidR="00907B3A">
        <w:t xml:space="preserve"> </w:t>
      </w:r>
    </w:p>
    <w:p w:rsidR="00EC058A" w:rsidRDefault="00EC058A" w:rsidP="00001F47">
      <w:pPr>
        <w:ind w:left="0" w:right="29" w:firstLine="0"/>
      </w:pPr>
    </w:p>
    <w:p w:rsidR="00EC058A" w:rsidRDefault="00EC058A" w:rsidP="00001F47">
      <w:pPr>
        <w:ind w:left="0" w:right="29" w:firstLine="0"/>
      </w:pPr>
      <w:r>
        <w:t xml:space="preserve">SCC, 2014 - </w:t>
      </w:r>
      <w:r w:rsidRPr="00EC058A">
        <w:t xml:space="preserve">Maintaining Balanced Neighbourhoods Through Planning’ Scrutiny inquiry report </w:t>
      </w:r>
      <w:hyperlink r:id="rId31" w:history="1">
        <w:r w:rsidRPr="008C741C">
          <w:rPr>
            <w:rStyle w:val="Hyperlink"/>
          </w:rPr>
          <w:t>http://www.southampton.gov.uk/modernGov/documents/s21498/Appendix%201.pdf</w:t>
        </w:r>
      </w:hyperlink>
      <w:r>
        <w:t xml:space="preserve"> </w:t>
      </w:r>
    </w:p>
    <w:p w:rsidR="00907B3A" w:rsidRDefault="00907B3A" w:rsidP="00A7126A">
      <w:pPr>
        <w:ind w:right="29"/>
      </w:pPr>
    </w:p>
    <w:p w:rsidR="0078607C" w:rsidRPr="00C439CB" w:rsidRDefault="0078607C" w:rsidP="00A7126A">
      <w:pPr>
        <w:ind w:right="29"/>
        <w:rPr>
          <w:u w:val="single"/>
        </w:rPr>
      </w:pPr>
      <w:r w:rsidRPr="00C439CB">
        <w:rPr>
          <w:u w:val="single"/>
        </w:rPr>
        <w:t>Local Policy and Guidance</w:t>
      </w:r>
    </w:p>
    <w:p w:rsidR="0078607C" w:rsidRPr="005D04E8" w:rsidRDefault="0078607C" w:rsidP="00BF66EE">
      <w:pPr>
        <w:pStyle w:val="FootnoteText"/>
        <w:rPr>
          <w:sz w:val="24"/>
          <w:szCs w:val="24"/>
        </w:rPr>
      </w:pPr>
    </w:p>
    <w:p w:rsidR="0078607C" w:rsidRPr="005D04E8" w:rsidRDefault="0078607C" w:rsidP="00001F47">
      <w:pPr>
        <w:pStyle w:val="FootnoteText"/>
        <w:ind w:left="0" w:firstLine="0"/>
        <w:rPr>
          <w:sz w:val="24"/>
          <w:szCs w:val="24"/>
        </w:rPr>
      </w:pPr>
      <w:r w:rsidRPr="005D04E8">
        <w:rPr>
          <w:sz w:val="24"/>
          <w:szCs w:val="24"/>
        </w:rPr>
        <w:t>City of Southampton Local Plan Review (adopted version March 2006)</w:t>
      </w:r>
    </w:p>
    <w:p w:rsidR="00907B3A" w:rsidRDefault="00BF0417" w:rsidP="00001F47">
      <w:pPr>
        <w:pStyle w:val="FootnoteText"/>
        <w:ind w:left="0" w:firstLine="0"/>
        <w:rPr>
          <w:sz w:val="24"/>
          <w:szCs w:val="24"/>
        </w:rPr>
      </w:pPr>
      <w:hyperlink r:id="rId32" w:history="1">
        <w:r w:rsidR="00907B3A" w:rsidRPr="007A7484">
          <w:rPr>
            <w:rStyle w:val="Hyperlink"/>
            <w:sz w:val="24"/>
            <w:szCs w:val="24"/>
          </w:rPr>
          <w:t>http://www.southampton.gov.uk/planning/planning-policy/adopted-plans/amended-local-plan-review.aspx</w:t>
        </w:r>
      </w:hyperlink>
      <w:r w:rsidR="00907B3A">
        <w:rPr>
          <w:sz w:val="24"/>
          <w:szCs w:val="24"/>
        </w:rPr>
        <w:t xml:space="preserve"> </w:t>
      </w:r>
    </w:p>
    <w:p w:rsidR="00907B3A" w:rsidRPr="005D04E8" w:rsidRDefault="00907B3A" w:rsidP="00001F47">
      <w:pPr>
        <w:pStyle w:val="FootnoteText"/>
        <w:ind w:left="0" w:firstLine="0"/>
        <w:rPr>
          <w:sz w:val="24"/>
          <w:szCs w:val="24"/>
        </w:rPr>
      </w:pPr>
    </w:p>
    <w:p w:rsidR="0078607C" w:rsidRPr="005D04E8" w:rsidRDefault="0078607C" w:rsidP="00001F47">
      <w:pPr>
        <w:pStyle w:val="FootnoteText"/>
        <w:ind w:left="0" w:firstLine="0"/>
        <w:rPr>
          <w:sz w:val="24"/>
          <w:szCs w:val="24"/>
        </w:rPr>
      </w:pPr>
      <w:r w:rsidRPr="005D04E8">
        <w:rPr>
          <w:sz w:val="24"/>
          <w:szCs w:val="24"/>
        </w:rPr>
        <w:t>Local Development Framework Core Strategy (adopted version January 2010)</w:t>
      </w:r>
    </w:p>
    <w:p w:rsidR="0078607C" w:rsidRPr="005D04E8" w:rsidRDefault="00BF0417" w:rsidP="00001F47">
      <w:pPr>
        <w:pStyle w:val="FootnoteText"/>
        <w:ind w:left="0" w:firstLine="0"/>
        <w:rPr>
          <w:sz w:val="24"/>
          <w:szCs w:val="24"/>
        </w:rPr>
      </w:pPr>
      <w:hyperlink r:id="rId33" w:history="1">
        <w:r w:rsidR="00907B3A" w:rsidRPr="007A7484">
          <w:rPr>
            <w:rStyle w:val="Hyperlink"/>
            <w:sz w:val="24"/>
            <w:szCs w:val="24"/>
          </w:rPr>
          <w:t>http://www.southampton.gov.uk/planning/planning-policy/adopted-plans/adopted-core-strategy-2015.aspx</w:t>
        </w:r>
      </w:hyperlink>
      <w:r w:rsidR="00907B3A">
        <w:rPr>
          <w:sz w:val="24"/>
          <w:szCs w:val="24"/>
        </w:rPr>
        <w:t xml:space="preserve"> </w:t>
      </w:r>
    </w:p>
    <w:p w:rsidR="0078607C" w:rsidRDefault="0078607C" w:rsidP="00001F47">
      <w:pPr>
        <w:pStyle w:val="FootnoteText"/>
        <w:ind w:left="0" w:firstLine="0"/>
        <w:rPr>
          <w:sz w:val="24"/>
          <w:szCs w:val="24"/>
        </w:rPr>
      </w:pPr>
    </w:p>
    <w:p w:rsidR="0078607C" w:rsidRPr="005D04E8" w:rsidRDefault="0078607C" w:rsidP="00001F47">
      <w:pPr>
        <w:pStyle w:val="FootnoteText"/>
        <w:ind w:left="0" w:firstLine="0"/>
        <w:rPr>
          <w:sz w:val="24"/>
          <w:szCs w:val="24"/>
        </w:rPr>
      </w:pPr>
      <w:r w:rsidRPr="00C03E85">
        <w:rPr>
          <w:sz w:val="24"/>
          <w:szCs w:val="24"/>
        </w:rPr>
        <w:t xml:space="preserve">Residential Design Guide (approved version September 2006) - </w:t>
      </w:r>
      <w:hyperlink r:id="rId34" w:history="1">
        <w:r w:rsidR="00CB7BB6" w:rsidRPr="007A7484">
          <w:rPr>
            <w:rStyle w:val="Hyperlink"/>
            <w:sz w:val="24"/>
            <w:szCs w:val="24"/>
          </w:rPr>
          <w:t>http://www.southampton.gov.uk/planning/planning-policy/supplementary-planning/residential-design-guide.aspx</w:t>
        </w:r>
      </w:hyperlink>
      <w:r w:rsidR="00CB7BB6">
        <w:rPr>
          <w:sz w:val="24"/>
          <w:szCs w:val="24"/>
        </w:rPr>
        <w:t xml:space="preserve"> </w:t>
      </w:r>
      <w:r w:rsidR="00CB7BB6" w:rsidRPr="00CB7BB6" w:rsidDel="00CB7BB6">
        <w:rPr>
          <w:sz w:val="24"/>
          <w:szCs w:val="24"/>
        </w:rPr>
        <w:t xml:space="preserve"> </w:t>
      </w:r>
      <w:r w:rsidR="00CB7BB6">
        <w:rPr>
          <w:sz w:val="24"/>
          <w:szCs w:val="24"/>
        </w:rPr>
        <w:t xml:space="preserve"> </w:t>
      </w:r>
    </w:p>
    <w:p w:rsidR="0078607C" w:rsidRDefault="0078607C" w:rsidP="00001F47">
      <w:pPr>
        <w:pStyle w:val="FootnoteText"/>
        <w:ind w:left="0" w:firstLine="0"/>
        <w:rPr>
          <w:sz w:val="24"/>
          <w:szCs w:val="24"/>
        </w:rPr>
      </w:pPr>
    </w:p>
    <w:p w:rsidR="0078607C" w:rsidRPr="005D04E8" w:rsidRDefault="0078607C" w:rsidP="00001F47">
      <w:pPr>
        <w:pStyle w:val="FootnoteText"/>
        <w:ind w:left="0" w:firstLine="0"/>
        <w:rPr>
          <w:sz w:val="24"/>
          <w:szCs w:val="24"/>
        </w:rPr>
      </w:pPr>
      <w:r w:rsidRPr="005D04E8">
        <w:rPr>
          <w:sz w:val="24"/>
          <w:szCs w:val="24"/>
        </w:rPr>
        <w:t>SCC</w:t>
      </w:r>
      <w:r>
        <w:rPr>
          <w:sz w:val="24"/>
          <w:szCs w:val="24"/>
        </w:rPr>
        <w:t>,</w:t>
      </w:r>
      <w:r w:rsidRPr="005D04E8">
        <w:rPr>
          <w:sz w:val="24"/>
          <w:szCs w:val="24"/>
        </w:rPr>
        <w:t xml:space="preserve"> Article 4 direction to remove permitted development rights for Class C4 - </w:t>
      </w:r>
      <w:hyperlink r:id="rId35" w:history="1">
        <w:r w:rsidR="004176EA" w:rsidRPr="007A7484">
          <w:rPr>
            <w:rStyle w:val="Hyperlink"/>
            <w:sz w:val="24"/>
            <w:szCs w:val="24"/>
          </w:rPr>
          <w:t>http://www.southampton.gov.uk/Images/Article%204_tcm63-360879.pdf</w:t>
        </w:r>
      </w:hyperlink>
      <w:r w:rsidR="004176EA">
        <w:rPr>
          <w:sz w:val="24"/>
          <w:szCs w:val="24"/>
        </w:rPr>
        <w:t xml:space="preserve"> </w:t>
      </w:r>
      <w:r w:rsidR="004176EA" w:rsidRPr="004176EA" w:rsidDel="004176EA">
        <w:rPr>
          <w:sz w:val="24"/>
          <w:szCs w:val="24"/>
        </w:rPr>
        <w:t xml:space="preserve"> </w:t>
      </w:r>
      <w:r w:rsidR="004176EA">
        <w:rPr>
          <w:sz w:val="24"/>
          <w:szCs w:val="24"/>
        </w:rPr>
        <w:t xml:space="preserve"> </w:t>
      </w:r>
    </w:p>
    <w:p w:rsidR="0078607C" w:rsidRPr="005D04E8" w:rsidRDefault="0078607C" w:rsidP="00001F47">
      <w:pPr>
        <w:pStyle w:val="FootnoteText"/>
        <w:ind w:left="0" w:firstLine="0"/>
        <w:rPr>
          <w:sz w:val="24"/>
          <w:szCs w:val="24"/>
        </w:rPr>
      </w:pPr>
    </w:p>
    <w:p w:rsidR="0078607C" w:rsidRPr="00C03E85" w:rsidRDefault="0078607C" w:rsidP="00001F47">
      <w:pPr>
        <w:pStyle w:val="FootnoteText"/>
        <w:ind w:left="0" w:firstLine="0"/>
        <w:rPr>
          <w:sz w:val="24"/>
          <w:szCs w:val="24"/>
        </w:rPr>
      </w:pPr>
      <w:r>
        <w:rPr>
          <w:sz w:val="24"/>
          <w:szCs w:val="24"/>
        </w:rPr>
        <w:t xml:space="preserve">SCC, </w:t>
      </w:r>
      <w:r w:rsidRPr="005D04E8">
        <w:rPr>
          <w:sz w:val="24"/>
          <w:szCs w:val="24"/>
        </w:rPr>
        <w:t>S</w:t>
      </w:r>
      <w:r w:rsidRPr="00C03E85">
        <w:rPr>
          <w:sz w:val="24"/>
          <w:szCs w:val="24"/>
        </w:rPr>
        <w:t xml:space="preserve">tatement of Community Involvement - </w:t>
      </w:r>
      <w:hyperlink r:id="rId36" w:history="1">
        <w:r w:rsidR="006F01F1" w:rsidRPr="007A7484">
          <w:rPr>
            <w:rStyle w:val="Hyperlink"/>
            <w:sz w:val="24"/>
            <w:szCs w:val="24"/>
          </w:rPr>
          <w:t>http://www.southampton.gov.uk/planning/planning-policy/emerging-plans/statement-community-involvement.aspx</w:t>
        </w:r>
      </w:hyperlink>
      <w:r w:rsidR="006F01F1">
        <w:rPr>
          <w:sz w:val="24"/>
          <w:szCs w:val="24"/>
        </w:rPr>
        <w:t xml:space="preserve"> </w:t>
      </w:r>
    </w:p>
    <w:p w:rsidR="0078607C" w:rsidRPr="00C03E85" w:rsidRDefault="0078607C" w:rsidP="00001F47">
      <w:pPr>
        <w:pStyle w:val="FootnoteText"/>
        <w:ind w:left="0" w:firstLine="0"/>
        <w:rPr>
          <w:sz w:val="24"/>
          <w:szCs w:val="24"/>
        </w:rPr>
      </w:pPr>
    </w:p>
    <w:p w:rsidR="0078607C" w:rsidRPr="00C03E85" w:rsidRDefault="0078607C" w:rsidP="00001F47">
      <w:pPr>
        <w:pStyle w:val="FootnoteText"/>
        <w:ind w:left="0" w:firstLine="0"/>
        <w:rPr>
          <w:sz w:val="24"/>
          <w:szCs w:val="24"/>
        </w:rPr>
      </w:pPr>
      <w:r w:rsidRPr="00C03E85">
        <w:rPr>
          <w:sz w:val="24"/>
          <w:szCs w:val="24"/>
        </w:rPr>
        <w:t>SCC</w:t>
      </w:r>
      <w:r>
        <w:rPr>
          <w:sz w:val="24"/>
          <w:szCs w:val="24"/>
        </w:rPr>
        <w:t>,</w:t>
      </w:r>
      <w:r w:rsidRPr="00C03E85">
        <w:rPr>
          <w:sz w:val="24"/>
          <w:szCs w:val="24"/>
        </w:rPr>
        <w:t xml:space="preserve"> Parking Standards SPD</w:t>
      </w:r>
      <w:r>
        <w:rPr>
          <w:sz w:val="24"/>
          <w:szCs w:val="24"/>
        </w:rPr>
        <w:t xml:space="preserve"> (adopted September 2011)</w:t>
      </w:r>
      <w:r w:rsidRPr="00C03E85">
        <w:rPr>
          <w:sz w:val="24"/>
          <w:szCs w:val="24"/>
        </w:rPr>
        <w:t xml:space="preserve"> - </w:t>
      </w:r>
      <w:hyperlink r:id="rId37" w:history="1">
        <w:r w:rsidR="006F01F1" w:rsidRPr="007A7484">
          <w:rPr>
            <w:rStyle w:val="Hyperlink"/>
            <w:sz w:val="24"/>
            <w:szCs w:val="24"/>
          </w:rPr>
          <w:t>http://www.southampton.gov.uk/planning/planning-policy/supplementary-planning/parking-standards-spd.aspx</w:t>
        </w:r>
      </w:hyperlink>
      <w:r w:rsidR="006F01F1">
        <w:rPr>
          <w:sz w:val="24"/>
          <w:szCs w:val="24"/>
        </w:rPr>
        <w:t xml:space="preserve"> </w:t>
      </w:r>
    </w:p>
    <w:p w:rsidR="0078607C" w:rsidRDefault="0078607C" w:rsidP="00001F47">
      <w:pPr>
        <w:ind w:left="0" w:right="29" w:firstLine="0"/>
        <w:rPr>
          <w:b/>
          <w:sz w:val="20"/>
          <w:szCs w:val="20"/>
        </w:rPr>
      </w:pPr>
    </w:p>
    <w:p w:rsidR="0078607C" w:rsidRPr="00C03E85" w:rsidRDefault="0078607C" w:rsidP="00001F47">
      <w:pPr>
        <w:pStyle w:val="FootnoteText"/>
        <w:ind w:left="0" w:firstLine="0"/>
        <w:rPr>
          <w:sz w:val="24"/>
          <w:szCs w:val="24"/>
        </w:rPr>
      </w:pPr>
      <w:r>
        <w:rPr>
          <w:sz w:val="24"/>
          <w:szCs w:val="24"/>
        </w:rPr>
        <w:t>SCC,</w:t>
      </w:r>
      <w:r w:rsidRPr="00C03E85">
        <w:rPr>
          <w:sz w:val="24"/>
          <w:szCs w:val="24"/>
        </w:rPr>
        <w:t xml:space="preserve"> ‘Approved Standards for HMOs’ - </w:t>
      </w:r>
      <w:hyperlink r:id="rId38" w:history="1">
        <w:r w:rsidR="005117AD" w:rsidRPr="007A7484">
          <w:rPr>
            <w:rStyle w:val="Hyperlink"/>
            <w:sz w:val="24"/>
            <w:szCs w:val="24"/>
          </w:rPr>
          <w:t>http://www.southampton.gov.uk/Images/Guidance%20on%20HMO%20Standards%20v2_tcm63-368099.pdf</w:t>
        </w:r>
      </w:hyperlink>
      <w:r w:rsidR="005117AD">
        <w:rPr>
          <w:sz w:val="24"/>
          <w:szCs w:val="24"/>
        </w:rPr>
        <w:t xml:space="preserve"> </w:t>
      </w:r>
      <w:r w:rsidR="005117AD" w:rsidRPr="005117AD" w:rsidDel="005117AD">
        <w:rPr>
          <w:sz w:val="24"/>
          <w:szCs w:val="24"/>
        </w:rPr>
        <w:t xml:space="preserve"> </w:t>
      </w:r>
      <w:r w:rsidR="005117AD">
        <w:rPr>
          <w:sz w:val="24"/>
          <w:szCs w:val="24"/>
        </w:rPr>
        <w:t xml:space="preserve"> </w:t>
      </w:r>
    </w:p>
    <w:p w:rsidR="0078607C" w:rsidRPr="00C03E85" w:rsidRDefault="0078607C" w:rsidP="00001F47">
      <w:pPr>
        <w:pStyle w:val="FootnoteText"/>
        <w:ind w:left="0" w:firstLine="0"/>
        <w:rPr>
          <w:sz w:val="24"/>
          <w:szCs w:val="24"/>
        </w:rPr>
      </w:pPr>
    </w:p>
    <w:p w:rsidR="0078607C" w:rsidRDefault="0078607C" w:rsidP="00001F47">
      <w:pPr>
        <w:ind w:left="0" w:firstLine="0"/>
        <w:rPr>
          <w:b/>
          <w:sz w:val="20"/>
          <w:szCs w:val="20"/>
        </w:rPr>
      </w:pPr>
      <w:r>
        <w:t>SCC,</w:t>
      </w:r>
      <w:r w:rsidRPr="00C03E85">
        <w:t xml:space="preserve"> standards for amenities and safety - </w:t>
      </w:r>
      <w:hyperlink r:id="rId39" w:history="1">
        <w:r w:rsidR="00D037DD" w:rsidRPr="007A7484">
          <w:rPr>
            <w:rStyle w:val="Hyperlink"/>
          </w:rPr>
          <w:t>http://www.southampton.gov.uk/housing-council-tax/landlords-home-owners/landlords/houses-in-multiple-occupation/safety-standards.aspx</w:t>
        </w:r>
      </w:hyperlink>
      <w:r w:rsidR="00D037DD">
        <w:t xml:space="preserve"> </w:t>
      </w:r>
      <w:r w:rsidR="00D037DD" w:rsidRPr="00D037DD" w:rsidDel="00D037DD">
        <w:t xml:space="preserve"> </w:t>
      </w:r>
      <w:r w:rsidR="00D037DD">
        <w:t xml:space="preserve"> </w:t>
      </w:r>
    </w:p>
    <w:p w:rsidR="0078607C" w:rsidRDefault="0078607C" w:rsidP="00001F47">
      <w:pPr>
        <w:ind w:left="0" w:right="29" w:firstLine="0"/>
        <w:rPr>
          <w:b/>
          <w:sz w:val="20"/>
          <w:szCs w:val="20"/>
        </w:rPr>
      </w:pPr>
    </w:p>
    <w:p w:rsidR="001C684D" w:rsidRDefault="001C684D">
      <w:pPr>
        <w:rPr>
          <w:rFonts w:cs="Arial"/>
          <w:b/>
          <w:bCs/>
          <w:kern w:val="32"/>
          <w:szCs w:val="32"/>
        </w:rPr>
      </w:pPr>
      <w:r>
        <w:br w:type="page"/>
      </w:r>
    </w:p>
    <w:p w:rsidR="0078607C" w:rsidRDefault="0078607C" w:rsidP="002E0433">
      <w:pPr>
        <w:pStyle w:val="Heading1"/>
      </w:pPr>
      <w:bookmarkStart w:id="75" w:name="_Toc447024441"/>
      <w:bookmarkStart w:id="76" w:name="_Toc447274100"/>
      <w:bookmarkStart w:id="77" w:name="_Toc447274168"/>
      <w:r w:rsidRPr="00421833">
        <w:lastRenderedPageBreak/>
        <w:t>Glossary</w:t>
      </w:r>
      <w:bookmarkEnd w:id="75"/>
      <w:bookmarkEnd w:id="76"/>
      <w:bookmarkEnd w:id="77"/>
    </w:p>
    <w:p w:rsidR="0078607C" w:rsidRDefault="0078607C" w:rsidP="00A7126A">
      <w:pPr>
        <w:ind w:right="29"/>
        <w:rPr>
          <w:b/>
        </w:rPr>
      </w:pPr>
    </w:p>
    <w:p w:rsidR="0078607C" w:rsidRPr="00B66ABD" w:rsidRDefault="0078607C" w:rsidP="00A7126A">
      <w:pPr>
        <w:ind w:right="29"/>
      </w:pPr>
      <w:r w:rsidRPr="00B66ABD">
        <w:t>The definitions contained in this glossary give general guidance only.</w:t>
      </w:r>
    </w:p>
    <w:p w:rsidR="0078607C" w:rsidDel="005D04E8" w:rsidRDefault="0078607C" w:rsidP="005D04E8">
      <w:pPr>
        <w:ind w:right="29"/>
        <w:rPr>
          <w:b/>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6982"/>
      </w:tblGrid>
      <w:tr w:rsidR="0078607C" w:rsidTr="0022099A">
        <w:trPr>
          <w:jc w:val="center"/>
        </w:trPr>
        <w:tc>
          <w:tcPr>
            <w:tcW w:w="1808" w:type="dxa"/>
          </w:tcPr>
          <w:p w:rsidR="0078607C" w:rsidRPr="00F64C91" w:rsidRDefault="0078607C" w:rsidP="00912CC8">
            <w:pPr>
              <w:ind w:left="0" w:right="29" w:firstLine="0"/>
            </w:pPr>
            <w:r w:rsidRPr="00F64C91">
              <w:t>Article 4 direction</w:t>
            </w:r>
          </w:p>
        </w:tc>
        <w:tc>
          <w:tcPr>
            <w:tcW w:w="6982" w:type="dxa"/>
          </w:tcPr>
          <w:p w:rsidR="0078607C" w:rsidRDefault="0078607C" w:rsidP="00912CC8">
            <w:pPr>
              <w:ind w:left="0" w:right="29" w:firstLine="0"/>
            </w:pPr>
            <w:r w:rsidRPr="005D04E8">
              <w:t>T</w:t>
            </w:r>
            <w:r w:rsidR="00E65C42">
              <w:t>he council</w:t>
            </w:r>
            <w:r w:rsidRPr="005D04E8">
              <w:t xml:space="preserve"> made a city-wide Article 4 Direction on the 14 March 2011 and, following public consultation, confirmed this on 24 October 2011. The Direction c</w:t>
            </w:r>
            <w:r>
              <w:t>a</w:t>
            </w:r>
            <w:r w:rsidRPr="005D04E8">
              <w:t>me into force on 23 March 2012 and permitted development rights for a change of use from a Class C3 (Dwellinghouse) to a Class C4 (</w:t>
            </w:r>
            <w:r>
              <w:t xml:space="preserve">small </w:t>
            </w:r>
            <w:r w:rsidRPr="005D04E8">
              <w:t xml:space="preserve">HMO) </w:t>
            </w:r>
            <w:r>
              <w:t xml:space="preserve">was </w:t>
            </w:r>
            <w:r w:rsidRPr="005D04E8">
              <w:t xml:space="preserve">removed from this date. This means that planning permission will be required for this type of development. </w:t>
            </w:r>
          </w:p>
          <w:p w:rsidR="0078607C" w:rsidRPr="005D04E8" w:rsidRDefault="0078607C" w:rsidP="00912CC8">
            <w:pPr>
              <w:ind w:left="0" w:right="29" w:firstLine="0"/>
            </w:pPr>
          </w:p>
        </w:tc>
      </w:tr>
      <w:tr w:rsidR="0078607C" w:rsidTr="0022099A">
        <w:trPr>
          <w:jc w:val="center"/>
        </w:trPr>
        <w:tc>
          <w:tcPr>
            <w:tcW w:w="1808" w:type="dxa"/>
          </w:tcPr>
          <w:p w:rsidR="0078607C" w:rsidRPr="00F64C91" w:rsidRDefault="0078607C" w:rsidP="00912CC8">
            <w:pPr>
              <w:ind w:left="0" w:right="29" w:firstLine="0"/>
            </w:pPr>
            <w:r w:rsidRPr="00F64C91">
              <w:t xml:space="preserve">Communal facilities/space </w:t>
            </w:r>
          </w:p>
        </w:tc>
        <w:tc>
          <w:tcPr>
            <w:tcW w:w="6982" w:type="dxa"/>
          </w:tcPr>
          <w:p w:rsidR="0078607C" w:rsidRDefault="0078607C" w:rsidP="00912CC8">
            <w:pPr>
              <w:ind w:left="0" w:right="29" w:firstLine="0"/>
            </w:pPr>
            <w:r w:rsidRPr="008E2B32">
              <w:t xml:space="preserve">These </w:t>
            </w:r>
            <w:r>
              <w:t>are spaces</w:t>
            </w:r>
            <w:r w:rsidRPr="008E2B32">
              <w:t xml:space="preserve"> or facilities shared by the tenants</w:t>
            </w:r>
            <w:r>
              <w:t>, for example; basic amenities (toilet, personal washing facilities, cooking facilities), living rooms, dining rooms, kitchens, gardens, cycle stores, parking spaces, etc.</w:t>
            </w:r>
          </w:p>
          <w:p w:rsidR="0078607C" w:rsidRPr="008E2B32" w:rsidRDefault="0078607C" w:rsidP="00912CC8">
            <w:pPr>
              <w:ind w:left="0" w:right="29" w:firstLine="0"/>
            </w:pPr>
          </w:p>
        </w:tc>
      </w:tr>
      <w:tr w:rsidR="0078607C" w:rsidTr="0022099A">
        <w:trPr>
          <w:jc w:val="center"/>
        </w:trPr>
        <w:tc>
          <w:tcPr>
            <w:tcW w:w="1808" w:type="dxa"/>
          </w:tcPr>
          <w:p w:rsidR="0078607C" w:rsidRPr="00F64C91" w:rsidRDefault="0078607C" w:rsidP="00912CC8">
            <w:pPr>
              <w:ind w:left="0" w:right="29" w:firstLine="0"/>
            </w:pPr>
            <w:r w:rsidRPr="00F64C91">
              <w:t>Curtilage</w:t>
            </w:r>
          </w:p>
        </w:tc>
        <w:tc>
          <w:tcPr>
            <w:tcW w:w="6982" w:type="dxa"/>
          </w:tcPr>
          <w:p w:rsidR="0078607C" w:rsidRDefault="0078607C" w:rsidP="00912CC8">
            <w:pPr>
              <w:ind w:left="0" w:right="29" w:firstLine="0"/>
            </w:pPr>
            <w:r w:rsidRPr="00F64C91">
              <w:t>This comprises of the property and area of land surrounding the property i.e. the garden/grounds.</w:t>
            </w:r>
          </w:p>
          <w:p w:rsidR="0078607C" w:rsidRPr="00F64C91" w:rsidRDefault="0078607C" w:rsidP="00912CC8">
            <w:pPr>
              <w:ind w:left="0" w:right="29" w:firstLine="0"/>
            </w:pPr>
          </w:p>
        </w:tc>
      </w:tr>
      <w:tr w:rsidR="0078607C" w:rsidTr="0022099A">
        <w:trPr>
          <w:jc w:val="center"/>
        </w:trPr>
        <w:tc>
          <w:tcPr>
            <w:tcW w:w="1808" w:type="dxa"/>
          </w:tcPr>
          <w:p w:rsidR="0078607C" w:rsidRPr="00F64C91" w:rsidRDefault="0078607C" w:rsidP="00912CC8">
            <w:pPr>
              <w:ind w:left="0" w:right="29" w:firstLine="0"/>
            </w:pPr>
            <w:r w:rsidRPr="00F64C91">
              <w:t>Flipping</w:t>
            </w:r>
          </w:p>
        </w:tc>
        <w:tc>
          <w:tcPr>
            <w:tcW w:w="6982" w:type="dxa"/>
          </w:tcPr>
          <w:p w:rsidR="0078607C" w:rsidRDefault="0078607C" w:rsidP="00912CC8">
            <w:pPr>
              <w:ind w:left="0" w:right="29" w:firstLine="0"/>
            </w:pPr>
            <w:r>
              <w:t>The right to continuously change direction between separate use classes without planning permission i.e. C3 and C4</w:t>
            </w:r>
          </w:p>
          <w:p w:rsidR="0078607C" w:rsidRDefault="0078607C" w:rsidP="00912CC8">
            <w:pPr>
              <w:ind w:left="0" w:right="29" w:firstLine="0"/>
              <w:rPr>
                <w:b/>
              </w:rPr>
            </w:pPr>
          </w:p>
        </w:tc>
      </w:tr>
      <w:tr w:rsidR="0078607C" w:rsidTr="0022099A">
        <w:trPr>
          <w:trHeight w:val="1816"/>
          <w:jc w:val="center"/>
        </w:trPr>
        <w:tc>
          <w:tcPr>
            <w:tcW w:w="1808" w:type="dxa"/>
          </w:tcPr>
          <w:p w:rsidR="0078607C" w:rsidRPr="00F64C91" w:rsidRDefault="0078607C" w:rsidP="00912CC8">
            <w:pPr>
              <w:ind w:left="0" w:right="29" w:firstLine="0"/>
            </w:pPr>
            <w:r>
              <w:t>House in Multiple Occupation (</w:t>
            </w:r>
            <w:r w:rsidRPr="00F64C91">
              <w:t>HMO</w:t>
            </w:r>
            <w:r>
              <w:t>)</w:t>
            </w:r>
          </w:p>
        </w:tc>
        <w:tc>
          <w:tcPr>
            <w:tcW w:w="6982" w:type="dxa"/>
          </w:tcPr>
          <w:p w:rsidR="0078607C" w:rsidRDefault="0078607C" w:rsidP="00912CC8">
            <w:pPr>
              <w:ind w:left="0" w:right="29" w:firstLine="0"/>
            </w:pPr>
            <w:r w:rsidRPr="004743EE">
              <w:t xml:space="preserve">A house or flat occupied by a certain number of unrelated individuals who share basic amenities. </w:t>
            </w:r>
            <w:r>
              <w:t xml:space="preserve">The property must be occupied as the main residence. </w:t>
            </w:r>
            <w:r w:rsidRPr="004743EE">
              <w:t xml:space="preserve">There are 2 categories of </w:t>
            </w:r>
            <w:r>
              <w:t xml:space="preserve">HMOs under the use classes order; Class C4 otherwise known as a small/medium-sized HMO which is occupied </w:t>
            </w:r>
            <w:r w:rsidRPr="004743EE">
              <w:t>between 3 and 6 residents</w:t>
            </w:r>
            <w:r>
              <w:t>, and large-sized HMO otherwise known as Sui Generis (of its own kind</w:t>
            </w:r>
            <w:r w:rsidRPr="00597B2F">
              <w:t xml:space="preserve">) </w:t>
            </w:r>
            <w:r>
              <w:t xml:space="preserve">which is occupied by </w:t>
            </w:r>
            <w:r w:rsidRPr="004743EE">
              <w:t>more than 6 residents</w:t>
            </w:r>
            <w:r>
              <w:t>.</w:t>
            </w:r>
          </w:p>
          <w:p w:rsidR="0078607C" w:rsidRDefault="0078607C" w:rsidP="00912CC8">
            <w:pPr>
              <w:ind w:left="0" w:right="29" w:firstLine="0"/>
              <w:rPr>
                <w:b/>
              </w:rPr>
            </w:pPr>
          </w:p>
        </w:tc>
      </w:tr>
      <w:tr w:rsidR="0078607C" w:rsidTr="0022099A">
        <w:trPr>
          <w:trHeight w:val="958"/>
          <w:jc w:val="center"/>
        </w:trPr>
        <w:tc>
          <w:tcPr>
            <w:tcW w:w="1808" w:type="dxa"/>
          </w:tcPr>
          <w:p w:rsidR="0078607C" w:rsidRDefault="0078607C" w:rsidP="00912CC8">
            <w:pPr>
              <w:ind w:left="0" w:right="29" w:firstLine="0"/>
            </w:pPr>
            <w:r w:rsidRPr="00F64C91">
              <w:t>Permitted development</w:t>
            </w:r>
            <w:r>
              <w:t xml:space="preserve"> rights or rules (PD)</w:t>
            </w:r>
          </w:p>
        </w:tc>
        <w:tc>
          <w:tcPr>
            <w:tcW w:w="6982" w:type="dxa"/>
          </w:tcPr>
          <w:p w:rsidR="0078607C" w:rsidRDefault="0078607C" w:rsidP="00912CC8">
            <w:pPr>
              <w:ind w:left="0" w:right="29" w:firstLine="0"/>
            </w:pPr>
            <w:r w:rsidRPr="00A26720">
              <w:t xml:space="preserve">The rules concerning </w:t>
            </w:r>
            <w:r>
              <w:t>certain type of</w:t>
            </w:r>
            <w:r w:rsidRPr="00A26720">
              <w:t xml:space="preserve"> </w:t>
            </w:r>
            <w:r>
              <w:t>development</w:t>
            </w:r>
            <w:r w:rsidRPr="00A26720">
              <w:t xml:space="preserve"> </w:t>
            </w:r>
            <w:r>
              <w:t xml:space="preserve">that </w:t>
            </w:r>
            <w:r w:rsidRPr="00A26720">
              <w:t xml:space="preserve">can be carried out without the need for planning permission subject to </w:t>
            </w:r>
            <w:r>
              <w:t>following any</w:t>
            </w:r>
            <w:r w:rsidRPr="00A26720">
              <w:t xml:space="preserve"> conditions</w:t>
            </w:r>
            <w:r>
              <w:t xml:space="preserve"> set out in the regulations. This can include changing the use of a building between use classes</w:t>
            </w:r>
            <w:r w:rsidRPr="00A26720">
              <w:t>.</w:t>
            </w:r>
          </w:p>
          <w:p w:rsidR="0078607C" w:rsidRPr="005D04E8" w:rsidRDefault="0078607C" w:rsidP="00912CC8">
            <w:pPr>
              <w:ind w:left="0" w:right="29" w:firstLine="0"/>
            </w:pPr>
          </w:p>
        </w:tc>
      </w:tr>
      <w:tr w:rsidR="0078607C" w:rsidTr="0022099A">
        <w:trPr>
          <w:trHeight w:val="958"/>
          <w:jc w:val="center"/>
        </w:trPr>
        <w:tc>
          <w:tcPr>
            <w:tcW w:w="1808" w:type="dxa"/>
          </w:tcPr>
          <w:p w:rsidR="0078607C" w:rsidRDefault="0078607C" w:rsidP="00912CC8">
            <w:pPr>
              <w:ind w:left="0" w:right="29" w:firstLine="0"/>
            </w:pPr>
            <w:r w:rsidRPr="00F64C91">
              <w:t>Radius</w:t>
            </w:r>
          </w:p>
        </w:tc>
        <w:tc>
          <w:tcPr>
            <w:tcW w:w="6982" w:type="dxa"/>
          </w:tcPr>
          <w:p w:rsidR="0078607C" w:rsidRDefault="0078607C" w:rsidP="00912CC8">
            <w:pPr>
              <w:ind w:left="0" w:right="29" w:firstLine="0"/>
            </w:pPr>
            <w:r>
              <w:t xml:space="preserve">This is the circular area surrounding the application site where the threshold will be applied. </w:t>
            </w:r>
            <w:r>
              <w:rPr>
                <w:rFonts w:cs="Arial"/>
              </w:rPr>
              <w:t>The radius is measured from the midpoint of the proposed main doorway entrance to be used by the future tenants.</w:t>
            </w:r>
          </w:p>
          <w:p w:rsidR="0078607C" w:rsidRPr="005D04E8" w:rsidRDefault="0078607C" w:rsidP="00912CC8">
            <w:pPr>
              <w:ind w:left="0" w:right="29" w:firstLine="0"/>
            </w:pPr>
          </w:p>
        </w:tc>
      </w:tr>
      <w:tr w:rsidR="000C4A7A" w:rsidTr="0022099A">
        <w:trPr>
          <w:trHeight w:val="530"/>
          <w:jc w:val="center"/>
        </w:trPr>
        <w:tc>
          <w:tcPr>
            <w:tcW w:w="1808" w:type="dxa"/>
          </w:tcPr>
          <w:p w:rsidR="000C4A7A" w:rsidRPr="00F64C91" w:rsidRDefault="000C4A7A" w:rsidP="00912CC8">
            <w:pPr>
              <w:ind w:left="0" w:right="29" w:firstLine="0"/>
            </w:pPr>
            <w:r>
              <w:t>Sandwiching</w:t>
            </w:r>
          </w:p>
        </w:tc>
        <w:tc>
          <w:tcPr>
            <w:tcW w:w="6982" w:type="dxa"/>
          </w:tcPr>
          <w:p w:rsidR="000C4A7A" w:rsidRDefault="000C4A7A" w:rsidP="00912CC8">
            <w:pPr>
              <w:ind w:left="0" w:right="29" w:firstLine="0"/>
            </w:pPr>
            <w:r>
              <w:t xml:space="preserve">This is the circumstances </w:t>
            </w:r>
            <w:r w:rsidR="00C91E07">
              <w:t xml:space="preserve">where </w:t>
            </w:r>
            <w:r>
              <w:t xml:space="preserve">there </w:t>
            </w:r>
            <w:r w:rsidR="00C91E07">
              <w:t xml:space="preserve">are </w:t>
            </w:r>
            <w:r w:rsidR="00541494">
              <w:t>adjoining</w:t>
            </w:r>
            <w:r>
              <w:t xml:space="preserve"> HMO</w:t>
            </w:r>
            <w:r w:rsidR="00C91E07">
              <w:t>s</w:t>
            </w:r>
            <w:r>
              <w:t xml:space="preserve"> directly </w:t>
            </w:r>
            <w:r w:rsidR="009402AF">
              <w:t xml:space="preserve">on </w:t>
            </w:r>
            <w:r w:rsidR="006839A2">
              <w:t>both</w:t>
            </w:r>
            <w:r w:rsidR="00496F02">
              <w:t xml:space="preserve"> side</w:t>
            </w:r>
            <w:r w:rsidR="006839A2">
              <w:t>s</w:t>
            </w:r>
            <w:r>
              <w:t xml:space="preserve"> of an existing dwelling. Where properties are separated by a road </w:t>
            </w:r>
            <w:r w:rsidR="00C91E07">
              <w:t xml:space="preserve">or where there is a back to back relationship in different streets </w:t>
            </w:r>
            <w:r>
              <w:t xml:space="preserve">then the approach will not apply. </w:t>
            </w:r>
          </w:p>
          <w:p w:rsidR="003E44BC" w:rsidRPr="00866B4E" w:rsidRDefault="003E44BC" w:rsidP="00912CC8">
            <w:pPr>
              <w:ind w:left="0" w:right="29" w:firstLine="0"/>
            </w:pPr>
          </w:p>
        </w:tc>
      </w:tr>
      <w:tr w:rsidR="0078607C" w:rsidTr="0022099A">
        <w:trPr>
          <w:trHeight w:val="530"/>
          <w:jc w:val="center"/>
        </w:trPr>
        <w:tc>
          <w:tcPr>
            <w:tcW w:w="1808" w:type="dxa"/>
          </w:tcPr>
          <w:p w:rsidR="0078607C" w:rsidRDefault="0078607C" w:rsidP="00912CC8">
            <w:pPr>
              <w:ind w:left="0" w:right="29" w:firstLine="0"/>
            </w:pPr>
            <w:r w:rsidRPr="00F64C91">
              <w:t>Threshold</w:t>
            </w:r>
          </w:p>
        </w:tc>
        <w:tc>
          <w:tcPr>
            <w:tcW w:w="6982" w:type="dxa"/>
          </w:tcPr>
          <w:p w:rsidR="0078607C" w:rsidRPr="005D04E8" w:rsidRDefault="0078607C" w:rsidP="00912CC8">
            <w:pPr>
              <w:ind w:left="0" w:right="29" w:firstLine="0"/>
            </w:pPr>
            <w:r w:rsidRPr="00866B4E">
              <w:t xml:space="preserve">This is the </w:t>
            </w:r>
            <w:r>
              <w:t xml:space="preserve">set </w:t>
            </w:r>
            <w:r w:rsidRPr="00866B4E">
              <w:t>limit</w:t>
            </w:r>
            <w:r>
              <w:t xml:space="preserve"> or level of the concentration of HMOs.</w:t>
            </w:r>
          </w:p>
        </w:tc>
      </w:tr>
    </w:tbl>
    <w:p w:rsidR="00EC058A" w:rsidRDefault="00EC058A">
      <w:pPr>
        <w:rPr>
          <w:b/>
        </w:rPr>
      </w:pPr>
      <w:r>
        <w:rPr>
          <w:b/>
        </w:rPr>
        <w:br w:type="page"/>
      </w:r>
    </w:p>
    <w:p w:rsidR="00B24162" w:rsidRDefault="00B24162" w:rsidP="00B24162">
      <w:pPr>
        <w:ind w:right="29"/>
        <w:rPr>
          <w:b/>
        </w:rPr>
      </w:pPr>
      <w:r>
        <w:rPr>
          <w:b/>
        </w:rPr>
        <w:lastRenderedPageBreak/>
        <w:t xml:space="preserve">Appendix 1 </w:t>
      </w:r>
      <w:r w:rsidRPr="00E638D7">
        <w:rPr>
          <w:b/>
        </w:rPr>
        <w:t xml:space="preserve">Policy Background  </w:t>
      </w:r>
    </w:p>
    <w:p w:rsidR="00B24162" w:rsidRPr="00392F81" w:rsidRDefault="00B24162" w:rsidP="00B24162">
      <w:pPr>
        <w:ind w:right="29"/>
        <w:rPr>
          <w:b/>
        </w:rPr>
      </w:pPr>
    </w:p>
    <w:p w:rsidR="00B24162" w:rsidRPr="00B658B9" w:rsidRDefault="00B24162" w:rsidP="00B24162">
      <w:pPr>
        <w:pStyle w:val="ListParagraph"/>
        <w:numPr>
          <w:ilvl w:val="0"/>
          <w:numId w:val="67"/>
        </w:numPr>
        <w:ind w:left="709" w:right="29" w:hanging="709"/>
        <w:rPr>
          <w:b/>
        </w:rPr>
      </w:pPr>
      <w:r>
        <w:t xml:space="preserve">The City of Southampton Local Plan incorporates a number of documents. These include two citywide plans; the Local Plan Review and the Core Strategy and the City Centre Action Plan (CCAP). These plans were updated in March 2015 when the CCAP was adopted.  </w:t>
      </w:r>
    </w:p>
    <w:p w:rsidR="00B24162" w:rsidRPr="00B658B9" w:rsidRDefault="00B24162" w:rsidP="00B24162">
      <w:pPr>
        <w:pStyle w:val="ListParagraph"/>
        <w:ind w:left="709" w:right="29"/>
        <w:rPr>
          <w:b/>
        </w:rPr>
      </w:pPr>
      <w:r>
        <w:t xml:space="preserve"> </w:t>
      </w:r>
    </w:p>
    <w:p w:rsidR="00B24162" w:rsidRPr="00B658B9" w:rsidRDefault="00B24162" w:rsidP="00B24162">
      <w:pPr>
        <w:pStyle w:val="ListParagraph"/>
        <w:numPr>
          <w:ilvl w:val="0"/>
          <w:numId w:val="67"/>
        </w:numPr>
        <w:ind w:left="709" w:right="29" w:hanging="709"/>
        <w:rPr>
          <w:b/>
        </w:rPr>
      </w:pPr>
      <w:r>
        <w:t xml:space="preserve">The policy for </w:t>
      </w:r>
      <w:r w:rsidRPr="00B658B9">
        <w:t>Hou</w:t>
      </w:r>
      <w:r>
        <w:t>ses in Multiple Occupation is set out in Core Strategy policy CS 16, see below. The Core Strategy updated the overarching Local Plan Review policies. The supporting text of p</w:t>
      </w:r>
      <w:r w:rsidRPr="00392F81">
        <w:t xml:space="preserve">olicy CS16 explains that the acceptability of a proposal for </w:t>
      </w:r>
      <w:r w:rsidR="00FD0A75">
        <w:t>a HMO</w:t>
      </w:r>
      <w:r w:rsidRPr="00392F81">
        <w:t xml:space="preserve"> will take into account </w:t>
      </w:r>
      <w:r>
        <w:t xml:space="preserve">balancing </w:t>
      </w:r>
      <w:r w:rsidRPr="00392F81">
        <w:t xml:space="preserve">the contribution that </w:t>
      </w:r>
      <w:r>
        <w:t>such a</w:t>
      </w:r>
      <w:r w:rsidRPr="00392F81">
        <w:t xml:space="preserve"> conversion will make to meeting housing demand </w:t>
      </w:r>
      <w:r>
        <w:t>against</w:t>
      </w:r>
      <w:r w:rsidRPr="00392F81">
        <w:t xml:space="preserve"> the potential harm that might be caused to the character and amenity of the surrounding area, and also the suitability of the property concerned</w:t>
      </w:r>
      <w:r>
        <w:t xml:space="preserve"> (paragraph 5.2.12 refers)</w:t>
      </w:r>
      <w:r w:rsidRPr="00392F81">
        <w:t>. It goes on to commit t</w:t>
      </w:r>
      <w:r w:rsidR="00E65C42">
        <w:t>he council</w:t>
      </w:r>
      <w:r w:rsidRPr="00392F81">
        <w:t xml:space="preserve"> to consider ways of controlling HMOs through the planning system such as setting threshold limits and identifying areas of restraint</w:t>
      </w:r>
      <w:r>
        <w:t xml:space="preserve"> (paragraph 5.2.14)</w:t>
      </w:r>
      <w:r w:rsidRPr="00392F81">
        <w:t>.</w:t>
      </w:r>
    </w:p>
    <w:p w:rsidR="00B24162" w:rsidRPr="00392F81" w:rsidRDefault="00B24162" w:rsidP="00B24162">
      <w:pPr>
        <w:ind w:right="29"/>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0"/>
      </w:tblGrid>
      <w:tr w:rsidR="00B24162" w:rsidTr="00F268A3">
        <w:tc>
          <w:tcPr>
            <w:tcW w:w="8500" w:type="dxa"/>
            <w:tcBorders>
              <w:top w:val="single" w:sz="4" w:space="0" w:color="auto"/>
              <w:bottom w:val="single" w:sz="4" w:space="0" w:color="auto"/>
            </w:tcBorders>
          </w:tcPr>
          <w:p w:rsidR="00B24162" w:rsidRPr="00C944F9" w:rsidRDefault="00B24162" w:rsidP="00912CC8">
            <w:pPr>
              <w:ind w:left="720" w:right="29" w:firstLine="18"/>
              <w:rPr>
                <w:sz w:val="22"/>
                <w:szCs w:val="22"/>
              </w:rPr>
            </w:pPr>
          </w:p>
          <w:p w:rsidR="00B24162" w:rsidRPr="00C944F9" w:rsidRDefault="00B24162" w:rsidP="00912CC8">
            <w:pPr>
              <w:ind w:left="372" w:right="492" w:firstLine="18"/>
              <w:rPr>
                <w:b/>
                <w:sz w:val="22"/>
                <w:szCs w:val="22"/>
              </w:rPr>
            </w:pPr>
            <w:r w:rsidRPr="00C944F9">
              <w:rPr>
                <w:b/>
                <w:sz w:val="22"/>
                <w:szCs w:val="22"/>
              </w:rPr>
              <w:t>Policy CS16 Housing Mix and Type</w:t>
            </w:r>
          </w:p>
          <w:p w:rsidR="00B24162" w:rsidRPr="00C944F9" w:rsidRDefault="00B24162" w:rsidP="00912CC8">
            <w:pPr>
              <w:ind w:left="372" w:right="492" w:firstLine="18"/>
              <w:rPr>
                <w:sz w:val="22"/>
                <w:szCs w:val="22"/>
              </w:rPr>
            </w:pPr>
          </w:p>
          <w:p w:rsidR="00B24162" w:rsidRPr="00C944F9" w:rsidRDefault="00B24162" w:rsidP="00912CC8">
            <w:pPr>
              <w:ind w:left="372" w:right="492" w:firstLine="18"/>
              <w:rPr>
                <w:sz w:val="22"/>
                <w:szCs w:val="22"/>
              </w:rPr>
            </w:pPr>
            <w:r w:rsidRPr="00C944F9">
              <w:rPr>
                <w:sz w:val="22"/>
                <w:szCs w:val="22"/>
              </w:rPr>
              <w:t>T</w:t>
            </w:r>
            <w:r w:rsidR="00E65C42">
              <w:rPr>
                <w:sz w:val="22"/>
                <w:szCs w:val="22"/>
              </w:rPr>
              <w:t>he council</w:t>
            </w:r>
            <w:r w:rsidRPr="00C944F9">
              <w:rPr>
                <w:sz w:val="22"/>
                <w:szCs w:val="22"/>
              </w:rPr>
              <w:t xml:space="preserve"> will provide a mix of housing types and more sustainable and balanced communities through:-</w:t>
            </w:r>
          </w:p>
          <w:p w:rsidR="00B24162" w:rsidRPr="00C944F9" w:rsidRDefault="00B24162" w:rsidP="00912CC8">
            <w:pPr>
              <w:ind w:left="372" w:right="492" w:firstLine="18"/>
              <w:rPr>
                <w:sz w:val="22"/>
                <w:szCs w:val="22"/>
              </w:rPr>
            </w:pPr>
            <w:r w:rsidRPr="00C944F9">
              <w:rPr>
                <w:sz w:val="22"/>
                <w:szCs w:val="22"/>
              </w:rPr>
              <w:tab/>
            </w:r>
            <w:r w:rsidRPr="00C944F9">
              <w:rPr>
                <w:sz w:val="22"/>
                <w:szCs w:val="22"/>
              </w:rPr>
              <w:tab/>
            </w:r>
          </w:p>
          <w:p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The provision of a target of 30% of total dwellings (gross) as family homes on sites of ten or more dwellings or which exceed 0.5 hectares. The appropriate percentage of family housing for each site will depend upon the established character and density of the neighbourhood and the viability of the scheme.</w:t>
            </w:r>
          </w:p>
          <w:p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No net loss of family homes on sites capable of accommodating a mix of residential units unless there are overriding policy considerations justifying this loss.</w:t>
            </w:r>
          </w:p>
          <w:p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Control of Houses in Multiple Occupation (HMOs) where planning permission is required, particularly those properties which provide accommodation for students.</w:t>
            </w:r>
          </w:p>
          <w:p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Improvement of, and an increase in, the provision of homes for senior citizens and disabled people of all ages.</w:t>
            </w:r>
          </w:p>
          <w:p w:rsidR="00B24162" w:rsidRPr="00C944F9" w:rsidRDefault="00B24162" w:rsidP="00912CC8">
            <w:pPr>
              <w:numPr>
                <w:ilvl w:val="0"/>
                <w:numId w:val="41"/>
              </w:numPr>
              <w:tabs>
                <w:tab w:val="clear" w:pos="1440"/>
              </w:tabs>
              <w:ind w:left="372" w:right="492" w:firstLine="82"/>
              <w:rPr>
                <w:sz w:val="22"/>
                <w:szCs w:val="22"/>
              </w:rPr>
            </w:pPr>
            <w:r w:rsidRPr="00C944F9">
              <w:rPr>
                <w:sz w:val="22"/>
                <w:szCs w:val="22"/>
              </w:rPr>
              <w:t>Variation in the levels of housing density (see Policy CS 5).</w:t>
            </w:r>
          </w:p>
          <w:p w:rsidR="00B24162" w:rsidRPr="00C944F9" w:rsidRDefault="00B24162" w:rsidP="00912CC8">
            <w:pPr>
              <w:ind w:left="372" w:right="492" w:firstLine="18"/>
              <w:rPr>
                <w:sz w:val="22"/>
                <w:szCs w:val="22"/>
              </w:rPr>
            </w:pPr>
          </w:p>
          <w:p w:rsidR="00B24162" w:rsidRPr="00C944F9" w:rsidRDefault="00B24162" w:rsidP="00912CC8">
            <w:pPr>
              <w:ind w:left="372" w:right="492" w:firstLine="18"/>
              <w:rPr>
                <w:sz w:val="22"/>
                <w:szCs w:val="22"/>
              </w:rPr>
            </w:pPr>
            <w:r w:rsidRPr="00C944F9">
              <w:rPr>
                <w:sz w:val="22"/>
                <w:szCs w:val="22"/>
              </w:rPr>
              <w:t>Family homes are dwellings of three or more bedrooms with direct access to useable private amenity space or garden for the sole use of the household. The private amenity space or garden should be fit for purpose and with the following minimum sizes:</w:t>
            </w:r>
          </w:p>
          <w:p w:rsidR="00B24162" w:rsidRPr="00C944F9" w:rsidRDefault="00B24162" w:rsidP="00912CC8">
            <w:pPr>
              <w:ind w:left="492" w:right="492" w:firstLine="18"/>
              <w:rPr>
                <w:sz w:val="22"/>
                <w:szCs w:val="22"/>
              </w:rPr>
            </w:pPr>
            <w:r w:rsidRPr="00C944F9">
              <w:rPr>
                <w:sz w:val="22"/>
                <w:szCs w:val="22"/>
              </w:rPr>
              <w:t>• Flats and maisonettes – 20sq m</w:t>
            </w:r>
          </w:p>
          <w:p w:rsidR="00B24162" w:rsidRPr="00C944F9" w:rsidRDefault="00B24162" w:rsidP="00912CC8">
            <w:pPr>
              <w:ind w:left="492" w:right="492" w:firstLine="18"/>
              <w:rPr>
                <w:sz w:val="22"/>
                <w:szCs w:val="22"/>
              </w:rPr>
            </w:pPr>
            <w:r w:rsidRPr="00C944F9">
              <w:rPr>
                <w:sz w:val="22"/>
                <w:szCs w:val="22"/>
              </w:rPr>
              <w:t>• Terraced homes – 50sq m</w:t>
            </w:r>
          </w:p>
          <w:p w:rsidR="00B24162" w:rsidRPr="00C944F9" w:rsidRDefault="00B24162" w:rsidP="00912CC8">
            <w:pPr>
              <w:ind w:left="492" w:right="492" w:firstLine="18"/>
              <w:rPr>
                <w:sz w:val="22"/>
                <w:szCs w:val="22"/>
              </w:rPr>
            </w:pPr>
            <w:r w:rsidRPr="00C944F9">
              <w:rPr>
                <w:sz w:val="22"/>
                <w:szCs w:val="22"/>
              </w:rPr>
              <w:t>• Semi-detached homes – 70sq m</w:t>
            </w:r>
          </w:p>
          <w:p w:rsidR="00B24162" w:rsidRPr="00C944F9" w:rsidRDefault="00B24162" w:rsidP="00912CC8">
            <w:pPr>
              <w:ind w:left="492" w:right="492" w:firstLine="18"/>
              <w:rPr>
                <w:sz w:val="22"/>
                <w:szCs w:val="22"/>
              </w:rPr>
            </w:pPr>
            <w:r w:rsidRPr="00C944F9">
              <w:rPr>
                <w:sz w:val="22"/>
                <w:szCs w:val="22"/>
              </w:rPr>
              <w:t>• Detached homes – 90sq m</w:t>
            </w:r>
          </w:p>
          <w:p w:rsidR="00B24162" w:rsidRPr="00C944F9" w:rsidRDefault="00B24162" w:rsidP="00912CC8">
            <w:pPr>
              <w:ind w:left="372" w:right="492" w:firstLine="18"/>
              <w:rPr>
                <w:sz w:val="22"/>
                <w:szCs w:val="22"/>
              </w:rPr>
            </w:pPr>
            <w:r w:rsidRPr="00C944F9">
              <w:rPr>
                <w:sz w:val="22"/>
                <w:szCs w:val="22"/>
              </w:rPr>
              <w:tab/>
            </w:r>
          </w:p>
          <w:p w:rsidR="00B24162" w:rsidRPr="00C944F9" w:rsidRDefault="00B24162" w:rsidP="00912CC8">
            <w:pPr>
              <w:ind w:left="372" w:right="492" w:firstLine="18"/>
              <w:rPr>
                <w:sz w:val="22"/>
                <w:szCs w:val="22"/>
              </w:rPr>
            </w:pPr>
            <w:r w:rsidRPr="00C944F9">
              <w:rPr>
                <w:sz w:val="22"/>
                <w:szCs w:val="22"/>
              </w:rPr>
              <w:t>The requirements in points 1-3 above do not apply to specialist housing schemes entirely comprised of accommodation specifically for senior citizens, supported accommodation for people with disabilities and purpose built student accommodation.</w:t>
            </w:r>
          </w:p>
          <w:p w:rsidR="00B24162" w:rsidRPr="00C944F9" w:rsidRDefault="00B24162" w:rsidP="00912CC8">
            <w:pPr>
              <w:ind w:right="29" w:firstLine="18"/>
              <w:rPr>
                <w:sz w:val="22"/>
                <w:szCs w:val="22"/>
              </w:rPr>
            </w:pPr>
          </w:p>
        </w:tc>
      </w:tr>
    </w:tbl>
    <w:p w:rsidR="00B24162" w:rsidRDefault="00B24162" w:rsidP="00B24162">
      <w:pPr>
        <w:ind w:right="29"/>
      </w:pPr>
    </w:p>
    <w:p w:rsidR="00B24162" w:rsidRDefault="00B24162" w:rsidP="00B24162">
      <w:pPr>
        <w:pStyle w:val="ListParagraph"/>
        <w:numPr>
          <w:ilvl w:val="0"/>
          <w:numId w:val="67"/>
        </w:numPr>
        <w:ind w:right="29" w:hanging="720"/>
      </w:pPr>
      <w:r>
        <w:lastRenderedPageBreak/>
        <w:t xml:space="preserve">The Local Plan Review includes detailed development management policies. Policy H4 of the Local Plan Review (see below) provides the criteria against which individual applications will be judged to assess the impact of that specific proposal on the immediate surroundings. </w:t>
      </w:r>
    </w:p>
    <w:p w:rsidR="00B24162" w:rsidRDefault="00B24162" w:rsidP="00B24162">
      <w:pPr>
        <w:ind w:right="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6"/>
      </w:tblGrid>
      <w:tr w:rsidR="00B24162" w:rsidTr="00F268A3">
        <w:tc>
          <w:tcPr>
            <w:tcW w:w="8736" w:type="dxa"/>
          </w:tcPr>
          <w:p w:rsidR="00B24162" w:rsidRPr="00C944F9" w:rsidRDefault="00B24162" w:rsidP="00F268A3">
            <w:pPr>
              <w:ind w:left="720" w:right="-14"/>
              <w:rPr>
                <w:rFonts w:cs="Arial"/>
                <w:sz w:val="22"/>
                <w:szCs w:val="22"/>
              </w:rPr>
            </w:pPr>
          </w:p>
          <w:p w:rsidR="00B24162" w:rsidRPr="00C944F9" w:rsidRDefault="00B24162" w:rsidP="00001F47">
            <w:pPr>
              <w:ind w:left="313" w:right="-14" w:firstLine="0"/>
              <w:rPr>
                <w:rFonts w:cs="Arial"/>
                <w:b/>
                <w:sz w:val="22"/>
                <w:szCs w:val="22"/>
              </w:rPr>
            </w:pPr>
            <w:r w:rsidRPr="00C944F9">
              <w:rPr>
                <w:rFonts w:cs="Arial"/>
                <w:b/>
                <w:sz w:val="22"/>
                <w:szCs w:val="22"/>
              </w:rPr>
              <w:t xml:space="preserve">Policy H 4 </w:t>
            </w:r>
            <w:r w:rsidRPr="00C944F9">
              <w:rPr>
                <w:rFonts w:cs="Arial"/>
                <w:b/>
                <w:bCs/>
                <w:sz w:val="22"/>
                <w:szCs w:val="22"/>
              </w:rPr>
              <w:t>Houses in Multiple Occupation</w:t>
            </w:r>
          </w:p>
          <w:p w:rsidR="00B24162" w:rsidRPr="00C944F9" w:rsidRDefault="00B24162" w:rsidP="00001F47">
            <w:pPr>
              <w:autoSpaceDE w:val="0"/>
              <w:autoSpaceDN w:val="0"/>
              <w:adjustRightInd w:val="0"/>
              <w:ind w:left="313" w:right="-14" w:firstLine="0"/>
              <w:rPr>
                <w:rFonts w:cs="Arial"/>
                <w:bCs/>
                <w:sz w:val="22"/>
                <w:szCs w:val="22"/>
              </w:rPr>
            </w:pPr>
          </w:p>
          <w:p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Proposals for the conversion of dwellings or other buildings into houses in multiple occupation will be assessed on the balance between the contribution the development could make to meeting housing demand, against the harm to the character and amenity of the area which might occur.</w:t>
            </w:r>
          </w:p>
          <w:p w:rsidR="00B24162" w:rsidRPr="00C944F9" w:rsidRDefault="00B24162" w:rsidP="00001F47">
            <w:pPr>
              <w:autoSpaceDE w:val="0"/>
              <w:autoSpaceDN w:val="0"/>
              <w:adjustRightInd w:val="0"/>
              <w:ind w:left="313" w:right="-14" w:firstLine="0"/>
              <w:rPr>
                <w:rFonts w:cs="Arial"/>
                <w:bCs/>
                <w:sz w:val="22"/>
                <w:szCs w:val="22"/>
              </w:rPr>
            </w:pPr>
          </w:p>
          <w:p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Planning permission will only be granted for conversions to houses in multiple occupation where:</w:t>
            </w:r>
          </w:p>
          <w:p w:rsidR="00B24162" w:rsidRPr="00C944F9" w:rsidRDefault="00B24162" w:rsidP="00001F47">
            <w:pPr>
              <w:autoSpaceDE w:val="0"/>
              <w:autoSpaceDN w:val="0"/>
              <w:adjustRightInd w:val="0"/>
              <w:ind w:left="313" w:right="-14" w:firstLine="0"/>
              <w:rPr>
                <w:rFonts w:cs="Arial"/>
                <w:bCs/>
                <w:sz w:val="22"/>
                <w:szCs w:val="22"/>
              </w:rPr>
            </w:pPr>
          </w:p>
          <w:p w:rsidR="00423720" w:rsidRDefault="00B24162" w:rsidP="00001F47">
            <w:pPr>
              <w:autoSpaceDE w:val="0"/>
              <w:autoSpaceDN w:val="0"/>
              <w:adjustRightInd w:val="0"/>
              <w:ind w:left="313" w:right="-14" w:firstLine="0"/>
              <w:rPr>
                <w:rFonts w:cs="Arial"/>
                <w:bCs/>
                <w:sz w:val="22"/>
                <w:szCs w:val="22"/>
              </w:rPr>
            </w:pPr>
            <w:r w:rsidRPr="00C944F9">
              <w:rPr>
                <w:rFonts w:cs="Arial"/>
                <w:bCs/>
                <w:sz w:val="22"/>
                <w:szCs w:val="22"/>
              </w:rPr>
              <w:t xml:space="preserve">(i) it would not be detrimental to the amenities of the residents of adjacent or nearby </w:t>
            </w:r>
            <w:r w:rsidR="00423720">
              <w:rPr>
                <w:rFonts w:cs="Arial"/>
                <w:bCs/>
                <w:sz w:val="22"/>
                <w:szCs w:val="22"/>
              </w:rPr>
              <w:t xml:space="preserve">  </w:t>
            </w:r>
          </w:p>
          <w:p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properties;</w:t>
            </w:r>
          </w:p>
          <w:p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(ii) would not be detrimental to the overall character and amenity of the surrounding area;</w:t>
            </w:r>
          </w:p>
          <w:p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(iii) adequate amenity space is provided which:</w:t>
            </w:r>
          </w:p>
          <w:p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a) </w:t>
            </w:r>
            <w:r w:rsidR="00E86A24">
              <w:rPr>
                <w:rFonts w:cs="Arial"/>
                <w:bCs/>
                <w:sz w:val="22"/>
                <w:szCs w:val="22"/>
              </w:rPr>
              <w:t xml:space="preserve"> </w:t>
            </w:r>
            <w:r w:rsidRPr="00C944F9">
              <w:rPr>
                <w:rFonts w:cs="Arial"/>
                <w:bCs/>
                <w:sz w:val="22"/>
                <w:szCs w:val="22"/>
              </w:rPr>
              <w:t>provides safe and convenient access from all units;</w:t>
            </w:r>
          </w:p>
          <w:p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b) </w:t>
            </w:r>
            <w:r w:rsidR="00E86A24">
              <w:rPr>
                <w:rFonts w:cs="Arial"/>
                <w:bCs/>
                <w:sz w:val="22"/>
                <w:szCs w:val="22"/>
              </w:rPr>
              <w:t xml:space="preserve"> </w:t>
            </w:r>
            <w:r w:rsidRPr="00C944F9">
              <w:rPr>
                <w:rFonts w:cs="Arial"/>
                <w:bCs/>
                <w:sz w:val="22"/>
                <w:szCs w:val="22"/>
              </w:rPr>
              <w:t>is not overshadowed or overlooked especially from public areas; and</w:t>
            </w:r>
          </w:p>
          <w:p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c) </w:t>
            </w:r>
            <w:r w:rsidR="00E86A24">
              <w:rPr>
                <w:rFonts w:cs="Arial"/>
                <w:bCs/>
                <w:sz w:val="22"/>
                <w:szCs w:val="22"/>
              </w:rPr>
              <w:t xml:space="preserve"> </w:t>
            </w:r>
            <w:r w:rsidRPr="00C944F9">
              <w:rPr>
                <w:rFonts w:cs="Arial"/>
                <w:bCs/>
                <w:sz w:val="22"/>
                <w:szCs w:val="22"/>
              </w:rPr>
              <w:t>enables sitting out, waste storage and clothes drying.</w:t>
            </w:r>
          </w:p>
          <w:p w:rsidR="00B24162" w:rsidRPr="00C944F9" w:rsidRDefault="00B24162" w:rsidP="00F268A3">
            <w:pPr>
              <w:autoSpaceDE w:val="0"/>
              <w:autoSpaceDN w:val="0"/>
              <w:adjustRightInd w:val="0"/>
              <w:ind w:right="-14"/>
              <w:rPr>
                <w:sz w:val="22"/>
                <w:szCs w:val="22"/>
              </w:rPr>
            </w:pPr>
          </w:p>
        </w:tc>
      </w:tr>
    </w:tbl>
    <w:p w:rsidR="00B24162" w:rsidRDefault="00B24162" w:rsidP="00B24162">
      <w:pPr>
        <w:ind w:right="29"/>
      </w:pPr>
    </w:p>
    <w:p w:rsidR="00B24162" w:rsidRPr="002E0433" w:rsidRDefault="00B24162" w:rsidP="00B24162">
      <w:pPr>
        <w:pStyle w:val="ListParagraph"/>
        <w:numPr>
          <w:ilvl w:val="0"/>
          <w:numId w:val="67"/>
        </w:numPr>
        <w:ind w:right="29" w:hanging="720"/>
        <w:rPr>
          <w:b/>
        </w:rPr>
      </w:pPr>
      <w:r>
        <w:t>The SPD principally provides guidance on how t</w:t>
      </w:r>
      <w:r w:rsidR="00E65C42">
        <w:t>he council</w:t>
      </w:r>
      <w:r>
        <w:t xml:space="preserve"> will apply these HMO policies which are relevant to all planning applications for HMOs now the Article 4 direction is effective. The document also provides guidance on parking standards and refers to other guidance on standards for HMOs.</w:t>
      </w:r>
    </w:p>
    <w:p w:rsidR="009D6BE5" w:rsidRPr="002E0433" w:rsidRDefault="009D6BE5" w:rsidP="002E0433">
      <w:pPr>
        <w:pStyle w:val="ListParagraph"/>
        <w:ind w:right="29"/>
        <w:rPr>
          <w:b/>
        </w:rPr>
      </w:pPr>
    </w:p>
    <w:p w:rsidR="009D6BE5" w:rsidRPr="002E0433" w:rsidRDefault="00F13220" w:rsidP="00B24162">
      <w:pPr>
        <w:pStyle w:val="ListParagraph"/>
        <w:numPr>
          <w:ilvl w:val="0"/>
          <w:numId w:val="67"/>
        </w:numPr>
        <w:ind w:right="29" w:hanging="720"/>
        <w:rPr>
          <w:b/>
        </w:rPr>
      </w:pPr>
      <w:r>
        <w:t xml:space="preserve">Although the National Planning Policy Framework (NPPF) does not directly refer to HMOs, paragraph 50 addresses the need to plan for a mix of housing to deliver sustainable, inclusive, mixed communities. </w:t>
      </w:r>
    </w:p>
    <w:p w:rsidR="009D6BE5" w:rsidRPr="002E0433" w:rsidRDefault="009D6BE5" w:rsidP="002E0433">
      <w:pPr>
        <w:pStyle w:val="ListParagraph"/>
        <w:rPr>
          <w:b/>
        </w:rPr>
      </w:pPr>
    </w:p>
    <w:p w:rsidR="009D6BE5" w:rsidRPr="002E0433" w:rsidRDefault="009D6BE5" w:rsidP="002E0433">
      <w:pPr>
        <w:ind w:right="29"/>
        <w:rPr>
          <w:rFonts w:cs="Arial"/>
          <w:b/>
        </w:rPr>
      </w:pP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8515"/>
      </w:tblGrid>
      <w:tr w:rsidR="009D6BE5" w:rsidRPr="00A77E44" w:rsidTr="002E0433">
        <w:tc>
          <w:tcPr>
            <w:tcW w:w="8515" w:type="dxa"/>
          </w:tcPr>
          <w:p w:rsidR="00F13220" w:rsidRPr="002E0433" w:rsidRDefault="00F13220" w:rsidP="00D25094">
            <w:pPr>
              <w:tabs>
                <w:tab w:val="left" w:pos="8205"/>
              </w:tabs>
              <w:ind w:left="318" w:firstLine="0"/>
              <w:rPr>
                <w:rFonts w:cs="Arial"/>
                <w:bCs/>
                <w:sz w:val="2"/>
                <w:szCs w:val="2"/>
              </w:rPr>
            </w:pPr>
          </w:p>
          <w:p w:rsidR="00F13220" w:rsidRDefault="00F13220" w:rsidP="00D25094">
            <w:pPr>
              <w:tabs>
                <w:tab w:val="left" w:pos="8205"/>
              </w:tabs>
              <w:ind w:left="318" w:firstLine="0"/>
              <w:rPr>
                <w:rFonts w:cs="Arial"/>
                <w:b/>
                <w:bCs/>
                <w:sz w:val="22"/>
                <w:szCs w:val="22"/>
              </w:rPr>
            </w:pPr>
            <w:r>
              <w:rPr>
                <w:rFonts w:cs="Arial"/>
                <w:b/>
                <w:bCs/>
                <w:sz w:val="22"/>
                <w:szCs w:val="22"/>
              </w:rPr>
              <w:t xml:space="preserve">National Planning Policy Framework, </w:t>
            </w:r>
            <w:r w:rsidRPr="002E0433">
              <w:rPr>
                <w:rFonts w:cs="Arial"/>
                <w:b/>
                <w:bCs/>
                <w:sz w:val="22"/>
                <w:szCs w:val="22"/>
              </w:rPr>
              <w:t xml:space="preserve">Paragraph 50 </w:t>
            </w:r>
          </w:p>
          <w:p w:rsidR="00D25094" w:rsidRPr="002E0433" w:rsidRDefault="00D25094" w:rsidP="00D25094">
            <w:pPr>
              <w:tabs>
                <w:tab w:val="left" w:pos="8205"/>
              </w:tabs>
              <w:ind w:left="318" w:firstLine="0"/>
              <w:rPr>
                <w:rFonts w:cs="Arial"/>
                <w:b/>
                <w:bCs/>
                <w:sz w:val="22"/>
                <w:szCs w:val="22"/>
              </w:rPr>
            </w:pPr>
          </w:p>
          <w:p w:rsidR="009D6BE5" w:rsidRDefault="009D6BE5" w:rsidP="00D25094">
            <w:pPr>
              <w:tabs>
                <w:tab w:val="left" w:pos="8205"/>
              </w:tabs>
              <w:ind w:left="318" w:firstLine="0"/>
              <w:rPr>
                <w:rFonts w:cs="Arial"/>
                <w:bCs/>
                <w:sz w:val="22"/>
                <w:szCs w:val="22"/>
              </w:rPr>
            </w:pPr>
            <w:r w:rsidRPr="00A77E44">
              <w:rPr>
                <w:rFonts w:cs="Arial"/>
                <w:bCs/>
                <w:sz w:val="22"/>
                <w:szCs w:val="22"/>
              </w:rPr>
              <w:t>To deliver a wide choice of high quality homes, widen opportunities for home ownership and create sustainable, inclusive and mixed communities, local planning authorities should:</w:t>
            </w:r>
          </w:p>
          <w:p w:rsidR="00D25094" w:rsidRPr="00A77E44" w:rsidRDefault="00D25094" w:rsidP="00D25094">
            <w:pPr>
              <w:tabs>
                <w:tab w:val="left" w:pos="8205"/>
              </w:tabs>
              <w:ind w:left="0" w:firstLine="0"/>
              <w:rPr>
                <w:rFonts w:cs="Arial"/>
                <w:bCs/>
                <w:sz w:val="22"/>
                <w:szCs w:val="22"/>
              </w:rPr>
            </w:pPr>
          </w:p>
        </w:tc>
      </w:tr>
      <w:tr w:rsidR="009D6BE5" w:rsidRPr="00A77E44" w:rsidTr="002E0433">
        <w:tc>
          <w:tcPr>
            <w:tcW w:w="8515" w:type="dxa"/>
          </w:tcPr>
          <w:p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plan for a mix of housing based on current and future demographic trends, market trends and the needs of different groups in the community (such as, but not limited to, families with children, older people, people with disabilities, service families and people wishing to build their own homes);</w:t>
            </w:r>
          </w:p>
        </w:tc>
      </w:tr>
      <w:tr w:rsidR="009D6BE5" w:rsidRPr="00A77E44" w:rsidTr="002E0433">
        <w:tc>
          <w:tcPr>
            <w:tcW w:w="8515" w:type="dxa"/>
          </w:tcPr>
          <w:p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identify the size, type, tenure and range of housing that is required in particular locations, reflecting local demand; and</w:t>
            </w:r>
          </w:p>
        </w:tc>
      </w:tr>
      <w:tr w:rsidR="009D6BE5" w:rsidRPr="00A77E44" w:rsidTr="002E0433">
        <w:tc>
          <w:tcPr>
            <w:tcW w:w="8515" w:type="dxa"/>
          </w:tcPr>
          <w:p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 xml:space="preserve">where they have identified that affordable housing is needed, set policies for meeting this need on site, unless off-site provision or a financial contribution of broadly equivalent value can be robustly justified (for example to improve </w:t>
            </w:r>
            <w:r w:rsidRPr="00A77E44">
              <w:rPr>
                <w:rFonts w:cs="Arial"/>
                <w:bCs/>
                <w:sz w:val="22"/>
                <w:szCs w:val="22"/>
              </w:rPr>
              <w:lastRenderedPageBreak/>
              <w:t>or make more effective use of the existing housing stock) and the agreed approach contributes to the objective of creating mixed and balanced communities. Such policies should be sufficiently flexible to take account of changing market conditions over time.</w:t>
            </w:r>
          </w:p>
        </w:tc>
      </w:tr>
    </w:tbl>
    <w:p w:rsidR="009D6BE5" w:rsidRPr="002E0433" w:rsidRDefault="009D6BE5" w:rsidP="002E0433">
      <w:pPr>
        <w:ind w:right="29"/>
        <w:rPr>
          <w:rFonts w:cs="Arial"/>
          <w:bCs/>
          <w:sz w:val="22"/>
          <w:szCs w:val="22"/>
        </w:rPr>
      </w:pPr>
    </w:p>
    <w:p w:rsidR="00B24162" w:rsidRDefault="00B24162" w:rsidP="00B24162"/>
    <w:p w:rsidR="00B24162" w:rsidRDefault="00B24162">
      <w:pPr>
        <w:rPr>
          <w:b/>
        </w:rPr>
      </w:pPr>
      <w:r>
        <w:rPr>
          <w:b/>
        </w:rPr>
        <w:br w:type="page"/>
      </w:r>
    </w:p>
    <w:p w:rsidR="00B24162" w:rsidRPr="003F3469" w:rsidRDefault="00B24162" w:rsidP="00B24162">
      <w:pPr>
        <w:ind w:right="29"/>
      </w:pPr>
      <w:r>
        <w:rPr>
          <w:b/>
        </w:rPr>
        <w:lastRenderedPageBreak/>
        <w:t xml:space="preserve">Appendix 2 </w:t>
      </w:r>
      <w:r w:rsidRPr="003F3469">
        <w:rPr>
          <w:b/>
        </w:rPr>
        <w:t>HMO</w:t>
      </w:r>
      <w:r>
        <w:rPr>
          <w:b/>
        </w:rPr>
        <w:t xml:space="preserve"> definition</w:t>
      </w:r>
      <w:r w:rsidRPr="003F3469">
        <w:t xml:space="preserve"> </w:t>
      </w:r>
    </w:p>
    <w:p w:rsidR="00B24162" w:rsidRDefault="00B24162" w:rsidP="00B24162">
      <w:pPr>
        <w:ind w:right="29"/>
      </w:pPr>
    </w:p>
    <w:p w:rsidR="00B24162" w:rsidRPr="00B21D8D" w:rsidRDefault="00B24162" w:rsidP="00CB320B">
      <w:pPr>
        <w:pStyle w:val="ListParagraph"/>
        <w:numPr>
          <w:ilvl w:val="0"/>
          <w:numId w:val="68"/>
        </w:numPr>
        <w:ind w:left="567" w:right="29" w:hanging="567"/>
        <w:rPr>
          <w:b/>
        </w:rPr>
      </w:pPr>
      <w:r w:rsidRPr="00A82BB6">
        <w:t>In broad terms, a HMO under planning legislation</w:t>
      </w:r>
      <w:r>
        <w:t xml:space="preserve"> </w:t>
      </w:r>
      <w:r w:rsidRPr="00A82BB6">
        <w:t xml:space="preserve">is defined </w:t>
      </w:r>
      <w:r>
        <w:t>as</w:t>
      </w:r>
      <w:r w:rsidRPr="00A82BB6">
        <w:t xml:space="preserve"> a </w:t>
      </w:r>
      <w:r>
        <w:t xml:space="preserve">house or flat occupied by a </w:t>
      </w:r>
      <w:r w:rsidRPr="00A82BB6">
        <w:t xml:space="preserve">certain number of </w:t>
      </w:r>
      <w:r w:rsidRPr="00AD5086">
        <w:t>unrelated individuals who share</w:t>
      </w:r>
      <w:r>
        <w:t xml:space="preserve"> </w:t>
      </w:r>
      <w:r w:rsidRPr="00B21D8D">
        <w:rPr>
          <w:b/>
        </w:rPr>
        <w:t xml:space="preserve">basic amenities </w:t>
      </w:r>
      <w:r>
        <w:t>and is classified by the Uses Classes Order</w:t>
      </w:r>
      <w:r>
        <w:rPr>
          <w:rStyle w:val="FootnoteReference"/>
        </w:rPr>
        <w:footnoteReference w:id="14"/>
      </w:r>
      <w:r>
        <w:t>:-</w:t>
      </w:r>
    </w:p>
    <w:p w:rsidR="00B24162" w:rsidRDefault="00B24162" w:rsidP="00B24162">
      <w:pPr>
        <w:ind w:firstLine="720"/>
      </w:pPr>
      <w:r>
        <w:t xml:space="preserve">Class C4 – </w:t>
      </w:r>
      <w:r w:rsidRPr="00B21D8D">
        <w:rPr>
          <w:i/>
        </w:rPr>
        <w:t>between 3 and 6 residents</w:t>
      </w:r>
      <w:r>
        <w:t xml:space="preserve"> </w:t>
      </w:r>
    </w:p>
    <w:p w:rsidR="00B24162" w:rsidRPr="00C944F9" w:rsidRDefault="00B24162" w:rsidP="00912CC8">
      <w:pPr>
        <w:ind w:right="29" w:firstLine="720"/>
        <w:rPr>
          <w:rFonts w:cs="Arial"/>
        </w:rPr>
      </w:pPr>
      <w:r>
        <w:t>Sui Generis (of its own kind</w:t>
      </w:r>
      <w:r w:rsidRPr="00597B2F">
        <w:t xml:space="preserve">) </w:t>
      </w:r>
      <w:r>
        <w:t xml:space="preserve">- </w:t>
      </w:r>
      <w:r w:rsidRPr="00597B2F">
        <w:rPr>
          <w:i/>
        </w:rPr>
        <w:t>more than 6 residents</w:t>
      </w:r>
      <w:r w:rsidRPr="007672B2">
        <w:t xml:space="preserve"> </w:t>
      </w:r>
    </w:p>
    <w:p w:rsidR="00B24162" w:rsidRDefault="00B24162" w:rsidP="00B24162">
      <w:pPr>
        <w:ind w:right="29" w:hanging="720"/>
      </w:pPr>
    </w:p>
    <w:p w:rsidR="00B24162" w:rsidRPr="0014347A" w:rsidRDefault="00B24162" w:rsidP="00CB320B">
      <w:pPr>
        <w:ind w:left="1440" w:hanging="873"/>
        <w:rPr>
          <w:rFonts w:cs="Arial"/>
          <w:u w:val="single"/>
        </w:rPr>
      </w:pPr>
      <w:r w:rsidRPr="0014347A">
        <w:rPr>
          <w:rFonts w:cs="Arial"/>
          <w:u w:val="single"/>
        </w:rPr>
        <w:t>Class C4 HMO</w:t>
      </w:r>
      <w:r>
        <w:rPr>
          <w:rFonts w:cs="Arial"/>
          <w:u w:val="single"/>
        </w:rPr>
        <w:t xml:space="preserve"> (small/medium)</w:t>
      </w:r>
    </w:p>
    <w:p w:rsidR="00B24162" w:rsidRPr="00B21D8D" w:rsidRDefault="00B24162" w:rsidP="00CB320B">
      <w:pPr>
        <w:pStyle w:val="ListParagraph"/>
        <w:numPr>
          <w:ilvl w:val="0"/>
          <w:numId w:val="68"/>
        </w:numPr>
        <w:ind w:left="567" w:hanging="567"/>
        <w:rPr>
          <w:rFonts w:cs="Arial"/>
        </w:rPr>
      </w:pPr>
      <w:r w:rsidRPr="00B21D8D">
        <w:rPr>
          <w:rFonts w:cs="Arial"/>
        </w:rPr>
        <w:t xml:space="preserve">For the purposes of Class C4 the occupation of a HMO dwelling has the same meaning as in </w:t>
      </w:r>
      <w:r w:rsidRPr="00B21D8D">
        <w:rPr>
          <w:rFonts w:cs="Arial"/>
          <w:b/>
        </w:rPr>
        <w:t xml:space="preserve">section 254 of the </w:t>
      </w:r>
      <w:r w:rsidRPr="00B21D8D">
        <w:rPr>
          <w:rFonts w:cs="Arial"/>
          <w:b/>
          <w:iCs/>
        </w:rPr>
        <w:t>Housing Act 2004</w:t>
      </w:r>
      <w:r w:rsidRPr="00A92F03">
        <w:rPr>
          <w:rStyle w:val="FootnoteReference"/>
          <w:rFonts w:cs="Arial"/>
          <w:iCs/>
        </w:rPr>
        <w:footnoteReference w:id="15"/>
      </w:r>
      <w:r w:rsidRPr="00B21D8D">
        <w:rPr>
          <w:rFonts w:cs="Arial"/>
          <w:iCs/>
        </w:rPr>
        <w:t xml:space="preserve"> with exception of </w:t>
      </w:r>
      <w:r w:rsidRPr="00B21D8D">
        <w:rPr>
          <w:rFonts w:cs="Arial"/>
          <w:b/>
          <w:iCs/>
        </w:rPr>
        <w:t>section 257</w:t>
      </w:r>
      <w:r w:rsidRPr="00B21D8D">
        <w:rPr>
          <w:rFonts w:cs="Arial"/>
          <w:i/>
          <w:iCs/>
        </w:rPr>
        <w:t xml:space="preserve"> </w:t>
      </w:r>
      <w:r w:rsidRPr="00B21D8D">
        <w:rPr>
          <w:rFonts w:cs="Arial"/>
          <w:iCs/>
        </w:rPr>
        <w:t>(relating to converted flats) and those buildings listed in</w:t>
      </w:r>
      <w:r w:rsidRPr="00B21D8D">
        <w:rPr>
          <w:rFonts w:cs="Arial"/>
          <w:i/>
          <w:iCs/>
        </w:rPr>
        <w:t xml:space="preserve"> </w:t>
      </w:r>
      <w:r w:rsidRPr="00B21D8D">
        <w:rPr>
          <w:rFonts w:cs="Arial"/>
          <w:b/>
          <w:iCs/>
        </w:rPr>
        <w:t>schedule 14</w:t>
      </w:r>
      <w:r w:rsidRPr="00B21D8D">
        <w:rPr>
          <w:rFonts w:cs="Arial"/>
          <w:i/>
          <w:iCs/>
        </w:rPr>
        <w:t xml:space="preserve"> </w:t>
      </w:r>
      <w:r w:rsidRPr="00B21D8D">
        <w:rPr>
          <w:rFonts w:cs="Arial"/>
          <w:iCs/>
        </w:rPr>
        <w:t>(see paragraph</w:t>
      </w:r>
      <w:r w:rsidR="00730F6F">
        <w:rPr>
          <w:rFonts w:cs="Arial"/>
          <w:iCs/>
        </w:rPr>
        <w:t>s</w:t>
      </w:r>
      <w:r w:rsidRPr="00B21D8D">
        <w:rPr>
          <w:rFonts w:cs="Arial"/>
          <w:iCs/>
        </w:rPr>
        <w:t xml:space="preserve"> 3</w:t>
      </w:r>
      <w:r w:rsidR="00730F6F">
        <w:rPr>
          <w:rFonts w:cs="Arial"/>
          <w:iCs/>
        </w:rPr>
        <w:t xml:space="preserve"> and </w:t>
      </w:r>
      <w:r w:rsidRPr="00B21D8D">
        <w:rPr>
          <w:rFonts w:cs="Arial"/>
          <w:iCs/>
        </w:rPr>
        <w:t>4 below)</w:t>
      </w:r>
      <w:r w:rsidRPr="00B21D8D">
        <w:rPr>
          <w:rFonts w:cs="Arial"/>
        </w:rPr>
        <w:t xml:space="preserve">. In summary, a HMO is defined as a </w:t>
      </w:r>
      <w:r w:rsidRPr="00B21D8D">
        <w:rPr>
          <w:rFonts w:cs="Arial"/>
          <w:u w:val="single"/>
        </w:rPr>
        <w:t>building or part of a building</w:t>
      </w:r>
      <w:r w:rsidRPr="00B21D8D">
        <w:rPr>
          <w:rFonts w:cs="Arial"/>
        </w:rPr>
        <w:t xml:space="preserve"> (i.e. flat) which:</w:t>
      </w:r>
    </w:p>
    <w:p w:rsidR="00B24162" w:rsidRPr="00774594" w:rsidRDefault="00B24162" w:rsidP="00CB320B">
      <w:pPr>
        <w:numPr>
          <w:ilvl w:val="0"/>
          <w:numId w:val="26"/>
        </w:numPr>
        <w:tabs>
          <w:tab w:val="clear" w:pos="1080"/>
        </w:tabs>
        <w:ind w:left="993" w:hanging="426"/>
        <w:rPr>
          <w:rFonts w:cs="Arial"/>
        </w:rPr>
      </w:pPr>
      <w:r>
        <w:rPr>
          <w:rFonts w:cs="Arial"/>
        </w:rPr>
        <w:t>i</w:t>
      </w:r>
      <w:r w:rsidRPr="00774594">
        <w:rPr>
          <w:rFonts w:cs="Arial"/>
        </w:rPr>
        <w:t>s occupied by at least 3 persons not forming a single household; and</w:t>
      </w:r>
    </w:p>
    <w:p w:rsidR="00B24162" w:rsidRPr="00774594" w:rsidRDefault="00B24162" w:rsidP="00CB320B">
      <w:pPr>
        <w:numPr>
          <w:ilvl w:val="0"/>
          <w:numId w:val="27"/>
        </w:numPr>
        <w:tabs>
          <w:tab w:val="clear" w:pos="360"/>
        </w:tabs>
        <w:ind w:left="993" w:hanging="426"/>
        <w:rPr>
          <w:rFonts w:cs="Arial"/>
        </w:rPr>
      </w:pPr>
      <w:r>
        <w:rPr>
          <w:rFonts w:cs="Arial"/>
        </w:rPr>
        <w:t>t</w:t>
      </w:r>
      <w:r w:rsidRPr="00774594">
        <w:rPr>
          <w:rFonts w:cs="Arial"/>
        </w:rPr>
        <w:t>he HMO is occupied as the only or main residence; and</w:t>
      </w:r>
    </w:p>
    <w:p w:rsidR="00B24162" w:rsidRPr="00774594" w:rsidRDefault="00B24162" w:rsidP="00CB320B">
      <w:pPr>
        <w:numPr>
          <w:ilvl w:val="0"/>
          <w:numId w:val="27"/>
        </w:numPr>
        <w:tabs>
          <w:tab w:val="clear" w:pos="360"/>
        </w:tabs>
        <w:ind w:left="993" w:hanging="426"/>
        <w:rPr>
          <w:rFonts w:cs="Arial"/>
        </w:rPr>
      </w:pPr>
      <w:r>
        <w:rPr>
          <w:rFonts w:cs="Arial"/>
        </w:rPr>
        <w:t>r</w:t>
      </w:r>
      <w:r w:rsidRPr="00774594">
        <w:rPr>
          <w:rFonts w:cs="Arial"/>
        </w:rPr>
        <w:t xml:space="preserve">ents are payable or other consideration is provided in respect of at least 1 of those occupying the HMO; and </w:t>
      </w:r>
    </w:p>
    <w:p w:rsidR="00B24162" w:rsidRPr="00774594" w:rsidRDefault="00B24162" w:rsidP="00CB320B">
      <w:pPr>
        <w:numPr>
          <w:ilvl w:val="0"/>
          <w:numId w:val="27"/>
        </w:numPr>
        <w:tabs>
          <w:tab w:val="clear" w:pos="360"/>
        </w:tabs>
        <w:ind w:left="993" w:hanging="426"/>
        <w:rPr>
          <w:rFonts w:cs="Arial"/>
        </w:rPr>
      </w:pPr>
      <w:r>
        <w:rPr>
          <w:rFonts w:cs="Arial"/>
        </w:rPr>
        <w:t>t</w:t>
      </w:r>
      <w:r w:rsidRPr="00774594">
        <w:rPr>
          <w:rFonts w:cs="Arial"/>
        </w:rPr>
        <w:t xml:space="preserve">wo or more households share one or more </w:t>
      </w:r>
      <w:r w:rsidRPr="00D95F3A">
        <w:rPr>
          <w:rFonts w:cs="Arial"/>
          <w:u w:val="single"/>
        </w:rPr>
        <w:t>basic amenities</w:t>
      </w:r>
      <w:r>
        <w:rPr>
          <w:rFonts w:cs="Arial"/>
        </w:rPr>
        <w:t xml:space="preserve"> (or lack such amenities).</w:t>
      </w:r>
    </w:p>
    <w:p w:rsidR="00B24162" w:rsidRDefault="00B24162" w:rsidP="00B24162">
      <w:pPr>
        <w:ind w:right="29"/>
      </w:pPr>
    </w:p>
    <w:p w:rsidR="00B24162" w:rsidRDefault="00B24162" w:rsidP="00CB320B">
      <w:pPr>
        <w:pStyle w:val="ListParagraph"/>
        <w:numPr>
          <w:ilvl w:val="0"/>
          <w:numId w:val="68"/>
        </w:numPr>
        <w:ind w:left="567" w:right="29" w:hanging="567"/>
      </w:pPr>
      <w:r>
        <w:t xml:space="preserve">The meaning of </w:t>
      </w:r>
      <w:r w:rsidRPr="00B21D8D">
        <w:rPr>
          <w:b/>
        </w:rPr>
        <w:t>‘basic amenities’</w:t>
      </w:r>
      <w:r>
        <w:t xml:space="preserve"> is defined under the Housing Act </w:t>
      </w:r>
      <w:r w:rsidRPr="00B21D8D">
        <w:rPr>
          <w:b/>
        </w:rPr>
        <w:t>section 254(8)</w:t>
      </w:r>
      <w:r>
        <w:t>:</w:t>
      </w:r>
    </w:p>
    <w:p w:rsidR="00B24162" w:rsidRDefault="00B24162" w:rsidP="00CB320B">
      <w:pPr>
        <w:numPr>
          <w:ilvl w:val="0"/>
          <w:numId w:val="40"/>
        </w:numPr>
        <w:tabs>
          <w:tab w:val="clear" w:pos="1080"/>
        </w:tabs>
        <w:ind w:left="993" w:right="29" w:hanging="426"/>
      </w:pPr>
      <w:r>
        <w:t>a toilet;</w:t>
      </w:r>
    </w:p>
    <w:p w:rsidR="00B24162" w:rsidRDefault="00B24162" w:rsidP="00CB320B">
      <w:pPr>
        <w:numPr>
          <w:ilvl w:val="0"/>
          <w:numId w:val="40"/>
        </w:numPr>
        <w:tabs>
          <w:tab w:val="clear" w:pos="1080"/>
        </w:tabs>
        <w:ind w:left="993" w:right="29" w:hanging="426"/>
      </w:pPr>
      <w:r>
        <w:t>personal washing facilities; or</w:t>
      </w:r>
    </w:p>
    <w:p w:rsidR="00B24162" w:rsidRDefault="00B24162" w:rsidP="00CB320B">
      <w:pPr>
        <w:numPr>
          <w:ilvl w:val="0"/>
          <w:numId w:val="40"/>
        </w:numPr>
        <w:tabs>
          <w:tab w:val="clear" w:pos="1080"/>
        </w:tabs>
        <w:ind w:left="993" w:right="29" w:hanging="426"/>
      </w:pPr>
      <w:r>
        <w:t>cooking facilities.</w:t>
      </w:r>
    </w:p>
    <w:p w:rsidR="00B24162" w:rsidRDefault="00B24162" w:rsidP="00B24162">
      <w:pPr>
        <w:ind w:left="720" w:right="29"/>
      </w:pPr>
    </w:p>
    <w:p w:rsidR="00B24162" w:rsidRDefault="00B24162" w:rsidP="00CB320B">
      <w:pPr>
        <w:pStyle w:val="ListParagraph"/>
        <w:numPr>
          <w:ilvl w:val="0"/>
          <w:numId w:val="68"/>
        </w:numPr>
        <w:ind w:left="567" w:right="29" w:hanging="567"/>
      </w:pPr>
      <w:r w:rsidRPr="00B21D8D">
        <w:rPr>
          <w:b/>
        </w:rPr>
        <w:t>Schedule 14</w:t>
      </w:r>
      <w:r>
        <w:t xml:space="preserve"> of the Housing Act includes a list of ‘buildings which are not HMOs’. It includes the following types which will not be identified as residential properties when calc</w:t>
      </w:r>
      <w:r w:rsidR="00730F6F">
        <w:t>ulating the proportion of HMOs i</w:t>
      </w:r>
      <w:r>
        <w:t>n accordance with the methodology in the HMO SPD:</w:t>
      </w:r>
    </w:p>
    <w:p w:rsidR="00B24162" w:rsidRPr="005D0C8A" w:rsidRDefault="00B24162" w:rsidP="00CB320B">
      <w:pPr>
        <w:numPr>
          <w:ilvl w:val="0"/>
          <w:numId w:val="5"/>
        </w:numPr>
        <w:tabs>
          <w:tab w:val="clear" w:pos="720"/>
        </w:tabs>
        <w:ind w:left="993" w:right="29" w:hanging="426"/>
      </w:pPr>
      <w:r w:rsidRPr="005D0C8A">
        <w:t xml:space="preserve">social </w:t>
      </w:r>
      <w:r>
        <w:t xml:space="preserve">landlord registered and local authority </w:t>
      </w:r>
      <w:r w:rsidRPr="005D0C8A">
        <w:t>housing</w:t>
      </w:r>
      <w:r>
        <w:t>;</w:t>
      </w:r>
    </w:p>
    <w:p w:rsidR="00B24162" w:rsidRDefault="00B24162" w:rsidP="00CB320B">
      <w:pPr>
        <w:numPr>
          <w:ilvl w:val="0"/>
          <w:numId w:val="5"/>
        </w:numPr>
        <w:tabs>
          <w:tab w:val="clear" w:pos="720"/>
        </w:tabs>
        <w:ind w:left="993" w:right="29" w:hanging="426"/>
      </w:pPr>
      <w:r w:rsidRPr="005D0C8A">
        <w:t>care homes</w:t>
      </w:r>
      <w:r>
        <w:t>;</w:t>
      </w:r>
    </w:p>
    <w:p w:rsidR="00B24162" w:rsidRPr="005D0C8A" w:rsidRDefault="00B24162" w:rsidP="00CB320B">
      <w:pPr>
        <w:numPr>
          <w:ilvl w:val="0"/>
          <w:numId w:val="5"/>
        </w:numPr>
        <w:tabs>
          <w:tab w:val="clear" w:pos="720"/>
        </w:tabs>
        <w:ind w:left="993" w:right="29" w:hanging="426"/>
      </w:pPr>
      <w:r>
        <w:t>bail hostels;</w:t>
      </w:r>
    </w:p>
    <w:p w:rsidR="00B24162" w:rsidRPr="005D0C8A" w:rsidRDefault="00B24162" w:rsidP="00CB320B">
      <w:pPr>
        <w:numPr>
          <w:ilvl w:val="0"/>
          <w:numId w:val="5"/>
        </w:numPr>
        <w:tabs>
          <w:tab w:val="clear" w:pos="720"/>
        </w:tabs>
        <w:ind w:left="993" w:right="29" w:hanging="426"/>
      </w:pPr>
      <w:r w:rsidRPr="005D0C8A">
        <w:t>children's homes</w:t>
      </w:r>
      <w:r>
        <w:t>;</w:t>
      </w:r>
    </w:p>
    <w:p w:rsidR="00B24162" w:rsidRDefault="00B24162" w:rsidP="00CB320B">
      <w:pPr>
        <w:numPr>
          <w:ilvl w:val="0"/>
          <w:numId w:val="5"/>
        </w:numPr>
        <w:tabs>
          <w:tab w:val="clear" w:pos="720"/>
        </w:tabs>
        <w:ind w:left="993" w:right="29" w:hanging="426"/>
      </w:pPr>
      <w:r w:rsidRPr="005D0C8A">
        <w:t>occupied by students that</w:t>
      </w:r>
      <w:r>
        <w:t xml:space="preserve"> are</w:t>
      </w:r>
      <w:r w:rsidRPr="005D0C8A">
        <w:t xml:space="preserve"> managed by an education establishment</w:t>
      </w:r>
      <w:r>
        <w:t xml:space="preserve"> i.e. halls of residence;</w:t>
      </w:r>
    </w:p>
    <w:p w:rsidR="00B24162" w:rsidRDefault="00B24162" w:rsidP="00CB320B">
      <w:pPr>
        <w:numPr>
          <w:ilvl w:val="0"/>
          <w:numId w:val="5"/>
        </w:numPr>
        <w:tabs>
          <w:tab w:val="clear" w:pos="720"/>
        </w:tabs>
        <w:ind w:left="993" w:right="29" w:hanging="426"/>
      </w:pPr>
      <w:r>
        <w:t>occupied for the purposes of religious community whose main occupation is prayer, contemplation, education and the relief of suffering;</w:t>
      </w:r>
    </w:p>
    <w:p w:rsidR="00B24162" w:rsidRDefault="00B24162" w:rsidP="00CB320B">
      <w:pPr>
        <w:numPr>
          <w:ilvl w:val="0"/>
          <w:numId w:val="5"/>
        </w:numPr>
        <w:tabs>
          <w:tab w:val="clear" w:pos="720"/>
        </w:tabs>
        <w:ind w:left="993" w:right="29" w:hanging="426"/>
      </w:pPr>
      <w:r>
        <w:t>managed or controlled by ‘fire and rescue authority’ or ‘health service body’;</w:t>
      </w:r>
    </w:p>
    <w:p w:rsidR="00B24162" w:rsidRDefault="00B24162" w:rsidP="00B24162">
      <w:pPr>
        <w:ind w:right="29"/>
      </w:pPr>
    </w:p>
    <w:p w:rsidR="00CB500A" w:rsidRDefault="00CB500A" w:rsidP="00CB320B">
      <w:pPr>
        <w:pStyle w:val="ListParagraph"/>
        <w:numPr>
          <w:ilvl w:val="0"/>
          <w:numId w:val="68"/>
        </w:numPr>
        <w:ind w:left="567" w:right="29" w:hanging="567"/>
      </w:pPr>
      <w:r>
        <w:t>There will be a number of the HMOs identified by the Environmental Health Housing Team in the category specified under section 257 of the Housing Act which do not fall under the planning definition of HMOs and, therefore, cannot be counted towards the threshold.</w:t>
      </w:r>
    </w:p>
    <w:p w:rsidR="00B24162" w:rsidRDefault="00B24162" w:rsidP="00CB320B">
      <w:pPr>
        <w:pStyle w:val="ListParagraph"/>
        <w:numPr>
          <w:ilvl w:val="0"/>
          <w:numId w:val="68"/>
        </w:numPr>
        <w:ind w:left="567" w:right="29" w:hanging="567"/>
      </w:pPr>
      <w:r>
        <w:lastRenderedPageBreak/>
        <w:t>T</w:t>
      </w:r>
      <w:r w:rsidR="00E65C42">
        <w:t>he council</w:t>
      </w:r>
      <w:r>
        <w:t xml:space="preserve"> </w:t>
      </w:r>
      <w:r w:rsidR="00BF52E1">
        <w:t xml:space="preserve">will </w:t>
      </w:r>
      <w:r>
        <w:t xml:space="preserve">not count buildings containing </w:t>
      </w:r>
      <w:r w:rsidRPr="00B21D8D">
        <w:rPr>
          <w:u w:val="single"/>
        </w:rPr>
        <w:t>‘1 or 2 bedroom self contained flats’</w:t>
      </w:r>
      <w:r>
        <w:t>, as these buildings</w:t>
      </w:r>
      <w:r w:rsidR="00E27237">
        <w:t xml:space="preserve"> are unlikely to </w:t>
      </w:r>
      <w:r>
        <w:t>accommodate the number of individuals which constitute a HMO.</w:t>
      </w:r>
    </w:p>
    <w:p w:rsidR="00B24162" w:rsidRPr="00B84860" w:rsidRDefault="00B24162" w:rsidP="00CB320B">
      <w:pPr>
        <w:ind w:left="567" w:right="29" w:hanging="567"/>
      </w:pPr>
    </w:p>
    <w:p w:rsidR="00B24162" w:rsidRPr="009A7273" w:rsidRDefault="00B24162" w:rsidP="00CB320B">
      <w:pPr>
        <w:pStyle w:val="ListParagraph"/>
        <w:numPr>
          <w:ilvl w:val="0"/>
          <w:numId w:val="68"/>
        </w:numPr>
        <w:ind w:left="567" w:right="29" w:hanging="567"/>
      </w:pPr>
      <w:r>
        <w:t xml:space="preserve">The planning status of residential properties </w:t>
      </w:r>
      <w:r w:rsidRPr="009A7273">
        <w:t>that ha</w:t>
      </w:r>
      <w:r>
        <w:t>ve</w:t>
      </w:r>
      <w:r w:rsidRPr="009A7273">
        <w:t xml:space="preserve"> been granted a flexible permission </w:t>
      </w:r>
      <w:r>
        <w:t>(</w:t>
      </w:r>
      <w:r w:rsidRPr="009A7273">
        <w:t>to be a family house and small HMO</w:t>
      </w:r>
      <w:r>
        <w:t xml:space="preserve">) will be treated as a HMO when assessing a planning application. This will be </w:t>
      </w:r>
      <w:r w:rsidRPr="009A7273">
        <w:t>regardless whether the property has switched from C4 to C3</w:t>
      </w:r>
      <w:r>
        <w:t>.</w:t>
      </w:r>
      <w:r w:rsidRPr="009A7273">
        <w:t xml:space="preserve"> </w:t>
      </w:r>
      <w:r>
        <w:t>S</w:t>
      </w:r>
      <w:r w:rsidRPr="009A7273">
        <w:t xml:space="preserve">ee section </w:t>
      </w:r>
      <w:r>
        <w:t>4.7</w:t>
      </w:r>
      <w:r w:rsidRPr="009A7273">
        <w:t xml:space="preserve"> for more information on flexible permissions.</w:t>
      </w:r>
    </w:p>
    <w:p w:rsidR="00B24162" w:rsidRDefault="00B24162" w:rsidP="00CB320B">
      <w:pPr>
        <w:ind w:left="567" w:right="29" w:hanging="567"/>
      </w:pPr>
    </w:p>
    <w:p w:rsidR="00B24162" w:rsidRPr="0014347A" w:rsidRDefault="00B24162" w:rsidP="00CB320B">
      <w:pPr>
        <w:ind w:left="567" w:right="29" w:hanging="567"/>
        <w:rPr>
          <w:u w:val="single"/>
        </w:rPr>
      </w:pPr>
      <w:r>
        <w:tab/>
      </w:r>
      <w:r w:rsidRPr="0014347A">
        <w:rPr>
          <w:u w:val="single"/>
        </w:rPr>
        <w:t>Sui Generis HMO</w:t>
      </w:r>
      <w:r>
        <w:rPr>
          <w:u w:val="single"/>
        </w:rPr>
        <w:t xml:space="preserve"> (large)</w:t>
      </w:r>
    </w:p>
    <w:p w:rsidR="00B24162" w:rsidRDefault="00B24162" w:rsidP="00CB320B">
      <w:pPr>
        <w:ind w:left="567" w:right="29" w:hanging="567"/>
      </w:pPr>
    </w:p>
    <w:p w:rsidR="00B24162" w:rsidRDefault="00B24162" w:rsidP="00CB320B">
      <w:pPr>
        <w:pStyle w:val="ListParagraph"/>
        <w:numPr>
          <w:ilvl w:val="0"/>
          <w:numId w:val="68"/>
        </w:numPr>
        <w:ind w:left="567" w:right="29" w:hanging="567"/>
      </w:pPr>
      <w:r>
        <w:t>For the purposes of defining the occupation of a ‘</w:t>
      </w:r>
      <w:r w:rsidRPr="00B21D8D">
        <w:rPr>
          <w:u w:val="single"/>
        </w:rPr>
        <w:t xml:space="preserve">Sui Generis’ HMO dwelling </w:t>
      </w:r>
      <w:r>
        <w:t>there is no meaning defined under planning legislation and therefore t</w:t>
      </w:r>
      <w:r w:rsidR="00E65C42">
        <w:t>he council</w:t>
      </w:r>
      <w:r>
        <w:t xml:space="preserve"> will assess each case on an individual basis.</w:t>
      </w:r>
    </w:p>
    <w:p w:rsidR="00B24162" w:rsidRDefault="00B24162" w:rsidP="00B24162"/>
    <w:p w:rsidR="00B24162" w:rsidRDefault="00B24162">
      <w:pPr>
        <w:rPr>
          <w:b/>
        </w:rPr>
      </w:pPr>
      <w:r>
        <w:rPr>
          <w:b/>
        </w:rPr>
        <w:br w:type="page"/>
      </w:r>
    </w:p>
    <w:p w:rsidR="00B24162" w:rsidRDefault="00B24162" w:rsidP="0022099A">
      <w:pPr>
        <w:ind w:right="29"/>
        <w:rPr>
          <w:b/>
        </w:rPr>
        <w:sectPr w:rsidR="00B24162" w:rsidSect="00912CC8">
          <w:headerReference w:type="default" r:id="rId40"/>
          <w:footerReference w:type="even" r:id="rId41"/>
          <w:footerReference w:type="default" r:id="rId42"/>
          <w:headerReference w:type="first" r:id="rId43"/>
          <w:pgSz w:w="11906" w:h="16838" w:code="9"/>
          <w:pgMar w:top="1440" w:right="1134" w:bottom="1134" w:left="1797" w:header="709" w:footer="709" w:gutter="0"/>
          <w:cols w:space="708"/>
          <w:titlePg/>
          <w:docGrid w:linePitch="360"/>
        </w:sectPr>
      </w:pPr>
    </w:p>
    <w:p w:rsidR="00B24162" w:rsidRPr="00604877" w:rsidRDefault="00B24162" w:rsidP="00B24162">
      <w:pPr>
        <w:rPr>
          <w:rFonts w:cs="Arial"/>
          <w:b/>
        </w:rPr>
      </w:pPr>
      <w:r w:rsidRPr="00604877">
        <w:rPr>
          <w:rFonts w:cs="Arial"/>
          <w:b/>
        </w:rPr>
        <w:lastRenderedPageBreak/>
        <w:t>Appendix 3 Planning application statistics by ward</w:t>
      </w:r>
    </w:p>
    <w:p w:rsidR="00B24162" w:rsidRPr="00604877" w:rsidRDefault="00B24162" w:rsidP="00B24162">
      <w:pPr>
        <w:rPr>
          <w:rFonts w:cs="Arial"/>
        </w:rPr>
      </w:pPr>
    </w:p>
    <w:p w:rsidR="00B24162" w:rsidRPr="00604877" w:rsidRDefault="00B24162" w:rsidP="00B24162">
      <w:pPr>
        <w:rPr>
          <w:rFonts w:cs="Arial"/>
        </w:rPr>
      </w:pPr>
      <w:r w:rsidRPr="00604877">
        <w:rPr>
          <w:rFonts w:cs="Arial"/>
        </w:rPr>
        <w:t>Table 1 All HMO applications by ward (decisions 23.03.12 - 22.12.2015)</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04"/>
        <w:gridCol w:w="1661"/>
        <w:gridCol w:w="1416"/>
        <w:gridCol w:w="1867"/>
        <w:gridCol w:w="2244"/>
        <w:gridCol w:w="1408"/>
        <w:gridCol w:w="1421"/>
        <w:gridCol w:w="1049"/>
      </w:tblGrid>
      <w:tr w:rsidR="00001F47" w:rsidRPr="00604877" w:rsidTr="00001F47">
        <w:trPr>
          <w:trHeight w:val="300"/>
        </w:trPr>
        <w:tc>
          <w:tcPr>
            <w:tcW w:w="1479" w:type="dxa"/>
            <w:vMerge w:val="restart"/>
            <w:shd w:val="clear" w:color="auto" w:fill="F2F2F2" w:themeFill="background1" w:themeFillShade="F2"/>
            <w:noWrap/>
            <w:vAlign w:val="bottom"/>
            <w:hideMark/>
          </w:tcPr>
          <w:p w:rsidR="00B24162" w:rsidRPr="00604877" w:rsidRDefault="00B24162" w:rsidP="00F268A3">
            <w:pPr>
              <w:rPr>
                <w:rFonts w:cs="Arial"/>
                <w:color w:val="000000"/>
              </w:rPr>
            </w:pPr>
            <w:r w:rsidRPr="00604877">
              <w:rPr>
                <w:rFonts w:cs="Arial"/>
                <w:color w:val="000000"/>
              </w:rPr>
              <w:t>Wards</w:t>
            </w:r>
          </w:p>
        </w:tc>
        <w:tc>
          <w:tcPr>
            <w:tcW w:w="1404" w:type="dxa"/>
            <w:vMerge w:val="restart"/>
            <w:shd w:val="clear" w:color="auto" w:fill="F2F2F2" w:themeFill="background1" w:themeFillShade="F2"/>
            <w:noWrap/>
            <w:vAlign w:val="bottom"/>
            <w:hideMark/>
          </w:tcPr>
          <w:p w:rsidR="00B24162" w:rsidRPr="00604877" w:rsidRDefault="00B24162" w:rsidP="00912CC8">
            <w:pPr>
              <w:ind w:left="0" w:firstLine="0"/>
              <w:rPr>
                <w:rFonts w:cs="Arial"/>
                <w:color w:val="000000"/>
              </w:rPr>
            </w:pPr>
            <w:r w:rsidRPr="00604877">
              <w:rPr>
                <w:rFonts w:cs="Arial"/>
                <w:color w:val="000000"/>
              </w:rPr>
              <w:t>Threshold (%)</w:t>
            </w:r>
          </w:p>
        </w:tc>
        <w:tc>
          <w:tcPr>
            <w:tcW w:w="11065" w:type="dxa"/>
            <w:gridSpan w:val="7"/>
            <w:shd w:val="clear" w:color="auto" w:fill="F2F2F2" w:themeFill="background1" w:themeFillShade="F2"/>
            <w:noWrap/>
            <w:vAlign w:val="bottom"/>
            <w:hideMark/>
          </w:tcPr>
          <w:p w:rsidR="00B24162" w:rsidRPr="00604877" w:rsidRDefault="00B24162" w:rsidP="00F268A3">
            <w:pPr>
              <w:jc w:val="center"/>
              <w:rPr>
                <w:rFonts w:cs="Arial"/>
                <w:color w:val="000000"/>
              </w:rPr>
            </w:pPr>
            <w:r w:rsidRPr="00604877">
              <w:rPr>
                <w:rFonts w:cs="Arial"/>
                <w:color w:val="000000"/>
              </w:rPr>
              <w:t>New HMOs</w:t>
            </w:r>
          </w:p>
        </w:tc>
      </w:tr>
      <w:tr w:rsidR="00912CC8" w:rsidRPr="00604877" w:rsidTr="00912CC8">
        <w:trPr>
          <w:trHeight w:val="300"/>
        </w:trPr>
        <w:tc>
          <w:tcPr>
            <w:tcW w:w="1479" w:type="dxa"/>
            <w:vMerge/>
            <w:shd w:val="clear" w:color="auto" w:fill="F2F2F2" w:themeFill="background1" w:themeFillShade="F2"/>
            <w:noWrap/>
            <w:vAlign w:val="bottom"/>
            <w:hideMark/>
          </w:tcPr>
          <w:p w:rsidR="00B24162" w:rsidRPr="00604877" w:rsidRDefault="00B24162" w:rsidP="00F268A3">
            <w:pPr>
              <w:jc w:val="center"/>
              <w:rPr>
                <w:rFonts w:cs="Arial"/>
                <w:color w:val="000000"/>
              </w:rPr>
            </w:pPr>
          </w:p>
        </w:tc>
        <w:tc>
          <w:tcPr>
            <w:tcW w:w="1404" w:type="dxa"/>
            <w:vMerge/>
            <w:shd w:val="clear" w:color="auto" w:fill="F2F2F2" w:themeFill="background1" w:themeFillShade="F2"/>
            <w:noWrap/>
            <w:vAlign w:val="bottom"/>
            <w:hideMark/>
          </w:tcPr>
          <w:p w:rsidR="00B24162" w:rsidRPr="00604877" w:rsidRDefault="00B24162" w:rsidP="00912CC8">
            <w:pPr>
              <w:ind w:left="0" w:firstLine="0"/>
              <w:rPr>
                <w:rFonts w:cs="Arial"/>
              </w:rPr>
            </w:pPr>
          </w:p>
        </w:tc>
        <w:tc>
          <w:tcPr>
            <w:tcW w:w="1662" w:type="dxa"/>
            <w:shd w:val="clear" w:color="auto" w:fill="F2F2F2" w:themeFill="background1" w:themeFillShade="F2"/>
            <w:noWrap/>
            <w:vAlign w:val="bottom"/>
            <w:hideMark/>
          </w:tcPr>
          <w:p w:rsidR="00B24162" w:rsidRPr="00604877" w:rsidRDefault="00B24162" w:rsidP="00F268A3">
            <w:pPr>
              <w:ind w:left="0" w:firstLine="0"/>
              <w:rPr>
                <w:rFonts w:cs="Arial"/>
                <w:color w:val="000000"/>
              </w:rPr>
            </w:pPr>
            <w:r>
              <w:rPr>
                <w:rFonts w:cs="Arial"/>
                <w:color w:val="000000"/>
              </w:rPr>
              <w:t xml:space="preserve">Number of apps </w:t>
            </w:r>
            <w:r w:rsidR="00001F47">
              <w:rPr>
                <w:rFonts w:cs="Arial"/>
                <w:color w:val="000000"/>
              </w:rPr>
              <w:t>r</w:t>
            </w:r>
            <w:r w:rsidRPr="00604877">
              <w:rPr>
                <w:rFonts w:cs="Arial"/>
                <w:color w:val="000000"/>
              </w:rPr>
              <w:t>efused</w:t>
            </w:r>
          </w:p>
        </w:tc>
        <w:tc>
          <w:tcPr>
            <w:tcW w:w="1416" w:type="dxa"/>
            <w:shd w:val="clear" w:color="auto" w:fill="F2F2F2" w:themeFill="background1" w:themeFillShade="F2"/>
            <w:noWrap/>
            <w:vAlign w:val="bottom"/>
            <w:hideMark/>
          </w:tcPr>
          <w:p w:rsidR="00B24162" w:rsidRPr="00604877" w:rsidRDefault="00B24162" w:rsidP="00F268A3">
            <w:pPr>
              <w:ind w:left="0" w:firstLine="0"/>
              <w:rPr>
                <w:rFonts w:cs="Arial"/>
                <w:color w:val="000000"/>
              </w:rPr>
            </w:pPr>
            <w:r w:rsidRPr="00604877">
              <w:rPr>
                <w:rFonts w:cs="Arial"/>
                <w:color w:val="000000"/>
              </w:rPr>
              <w:t>%</w:t>
            </w:r>
            <w:r>
              <w:rPr>
                <w:rFonts w:cs="Arial"/>
                <w:color w:val="000000"/>
              </w:rPr>
              <w:t xml:space="preserve"> of apps refused </w:t>
            </w:r>
          </w:p>
        </w:tc>
        <w:tc>
          <w:tcPr>
            <w:tcW w:w="1863" w:type="dxa"/>
            <w:shd w:val="clear" w:color="auto" w:fill="F2F2F2" w:themeFill="background1" w:themeFillShade="F2"/>
            <w:noWrap/>
            <w:vAlign w:val="bottom"/>
            <w:hideMark/>
          </w:tcPr>
          <w:p w:rsidR="00B24162" w:rsidRPr="00604877" w:rsidRDefault="00B24162" w:rsidP="00F268A3">
            <w:pPr>
              <w:rPr>
                <w:rFonts w:cs="Arial"/>
                <w:color w:val="000000"/>
              </w:rPr>
            </w:pPr>
            <w:r>
              <w:rPr>
                <w:rFonts w:cs="Arial"/>
                <w:color w:val="000000"/>
              </w:rPr>
              <w:t>% refused by ward</w:t>
            </w:r>
          </w:p>
        </w:tc>
        <w:tc>
          <w:tcPr>
            <w:tcW w:w="2245" w:type="dxa"/>
            <w:shd w:val="clear" w:color="auto" w:fill="F2F2F2" w:themeFill="background1" w:themeFillShade="F2"/>
            <w:noWrap/>
            <w:vAlign w:val="bottom"/>
            <w:hideMark/>
          </w:tcPr>
          <w:p w:rsidR="00B24162" w:rsidRPr="00604877" w:rsidRDefault="00B24162" w:rsidP="00001F47">
            <w:pPr>
              <w:ind w:left="0" w:firstLine="0"/>
              <w:rPr>
                <w:rFonts w:cs="Arial"/>
                <w:color w:val="000000"/>
              </w:rPr>
            </w:pPr>
            <w:r>
              <w:rPr>
                <w:rFonts w:cs="Arial"/>
                <w:color w:val="000000"/>
              </w:rPr>
              <w:t>Number of apps a</w:t>
            </w:r>
            <w:r w:rsidRPr="00604877">
              <w:rPr>
                <w:rFonts w:cs="Arial"/>
                <w:color w:val="000000"/>
              </w:rPr>
              <w:t>pproved (with conditions)</w:t>
            </w:r>
          </w:p>
        </w:tc>
        <w:tc>
          <w:tcPr>
            <w:tcW w:w="1408" w:type="dxa"/>
            <w:shd w:val="clear" w:color="auto" w:fill="F2F2F2" w:themeFill="background1" w:themeFillShade="F2"/>
            <w:noWrap/>
            <w:vAlign w:val="bottom"/>
            <w:hideMark/>
          </w:tcPr>
          <w:p w:rsidR="00B24162" w:rsidRPr="00604877" w:rsidRDefault="00B24162" w:rsidP="00F268A3">
            <w:pPr>
              <w:ind w:left="0" w:firstLine="0"/>
              <w:rPr>
                <w:rFonts w:cs="Arial"/>
                <w:color w:val="000000"/>
              </w:rPr>
            </w:pPr>
            <w:r w:rsidRPr="00604877">
              <w:rPr>
                <w:rFonts w:cs="Arial"/>
                <w:color w:val="000000"/>
              </w:rPr>
              <w:t>%</w:t>
            </w:r>
            <w:r>
              <w:rPr>
                <w:rFonts w:cs="Arial"/>
                <w:color w:val="000000"/>
              </w:rPr>
              <w:t xml:space="preserve"> of apps approved</w:t>
            </w:r>
          </w:p>
        </w:tc>
        <w:tc>
          <w:tcPr>
            <w:tcW w:w="1422" w:type="dxa"/>
            <w:shd w:val="clear" w:color="auto" w:fill="F2F2F2" w:themeFill="background1" w:themeFillShade="F2"/>
            <w:noWrap/>
            <w:vAlign w:val="bottom"/>
            <w:hideMark/>
          </w:tcPr>
          <w:p w:rsidR="00B24162" w:rsidRPr="00604877" w:rsidRDefault="00B24162" w:rsidP="00F268A3">
            <w:pPr>
              <w:ind w:left="0" w:firstLine="0"/>
              <w:rPr>
                <w:rFonts w:cs="Arial"/>
                <w:color w:val="000000"/>
              </w:rPr>
            </w:pPr>
            <w:r>
              <w:rPr>
                <w:rFonts w:cs="Arial"/>
                <w:color w:val="000000"/>
              </w:rPr>
              <w:t>% by ward</w:t>
            </w:r>
          </w:p>
        </w:tc>
        <w:tc>
          <w:tcPr>
            <w:tcW w:w="1049" w:type="dxa"/>
            <w:shd w:val="clear" w:color="auto" w:fill="F2F2F2" w:themeFill="background1" w:themeFillShade="F2"/>
            <w:noWrap/>
            <w:vAlign w:val="bottom"/>
            <w:hideMark/>
          </w:tcPr>
          <w:p w:rsidR="00B24162" w:rsidRPr="00604877" w:rsidRDefault="00B24162" w:rsidP="00F268A3">
            <w:pPr>
              <w:rPr>
                <w:rFonts w:cs="Arial"/>
                <w:color w:val="000000"/>
              </w:rPr>
            </w:pPr>
            <w:r w:rsidRPr="00604877">
              <w:rPr>
                <w:rFonts w:cs="Arial"/>
                <w:color w:val="000000"/>
              </w:rPr>
              <w:t>Total</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Bargate</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76.9</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14.5</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23.1</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13</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Bassett</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8</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80.0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11.6</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Bevois</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9</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81.8</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13.0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18.2</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11</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Bitterne</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center"/>
              <w:rPr>
                <w:rFonts w:cs="Arial"/>
                <w:color w:val="000000"/>
              </w:rPr>
            </w:pPr>
            <w:r w:rsidRPr="00604877">
              <w:rPr>
                <w:rFonts w:cs="Arial"/>
                <w:color w:val="000000"/>
              </w:rPr>
              <w:t xml:space="preserve">          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ind w:left="0" w:firstLine="0"/>
              <w:rPr>
                <w:rFonts w:cs="Arial"/>
                <w:color w:val="000000"/>
              </w:rPr>
            </w:pPr>
            <w:r w:rsidRPr="00604877">
              <w:rPr>
                <w:rFonts w:cs="Arial"/>
                <w:color w:val="000000"/>
              </w:rPr>
              <w:t>Bitterne Park</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Coxford</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Freemantle</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13</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59.1</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18.8</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9</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40.9</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21.4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22</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Harefield</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Millbrook</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25.0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75.0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Peartree</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Portswood</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21</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80.8</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30.4</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5</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19.2</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11.9</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26</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Redbridge</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Shirley</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9</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21.4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9</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Sholing</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33.3</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66.7</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Swaythling</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5</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62.5</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7.2</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37.5</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8</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color w:val="000000"/>
              </w:rPr>
            </w:pPr>
            <w:r w:rsidRPr="00604877">
              <w:rPr>
                <w:rFonts w:cs="Arial"/>
                <w:color w:val="000000"/>
              </w:rPr>
              <w:t>Woolston</w:t>
            </w: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50.0</w:t>
            </w:r>
          </w:p>
        </w:tc>
        <w:tc>
          <w:tcPr>
            <w:tcW w:w="1863"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50.0</w:t>
            </w:r>
          </w:p>
        </w:tc>
        <w:tc>
          <w:tcPr>
            <w:tcW w:w="142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2</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rPr>
                <w:rFonts w:cs="Arial"/>
              </w:rPr>
            </w:pPr>
          </w:p>
        </w:tc>
        <w:tc>
          <w:tcPr>
            <w:tcW w:w="1404" w:type="dxa"/>
            <w:shd w:val="clear" w:color="auto" w:fill="auto"/>
            <w:noWrap/>
            <w:vAlign w:val="bottom"/>
            <w:hideMark/>
          </w:tcPr>
          <w:p w:rsidR="00B24162" w:rsidRPr="00604877" w:rsidRDefault="00B24162" w:rsidP="00912CC8">
            <w:pPr>
              <w:ind w:left="0" w:firstLine="0"/>
              <w:jc w:val="right"/>
              <w:rPr>
                <w:rFonts w:cs="Arial"/>
                <w:color w:val="000000"/>
              </w:rPr>
            </w:pPr>
            <w:r w:rsidRPr="00604877">
              <w:rPr>
                <w:rFonts w:cs="Arial"/>
                <w:color w:val="000000"/>
              </w:rPr>
              <w:t>Total</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69</w:t>
            </w:r>
          </w:p>
        </w:tc>
        <w:tc>
          <w:tcPr>
            <w:tcW w:w="1416" w:type="dxa"/>
            <w:shd w:val="clear" w:color="auto" w:fill="auto"/>
            <w:noWrap/>
            <w:vAlign w:val="bottom"/>
            <w:hideMark/>
          </w:tcPr>
          <w:p w:rsidR="00B24162" w:rsidRPr="00604877" w:rsidRDefault="00B24162" w:rsidP="00F268A3">
            <w:pPr>
              <w:jc w:val="right"/>
              <w:rPr>
                <w:rFonts w:cs="Arial"/>
                <w:color w:val="000000"/>
              </w:rPr>
            </w:pPr>
          </w:p>
        </w:tc>
        <w:tc>
          <w:tcPr>
            <w:tcW w:w="1863" w:type="dxa"/>
            <w:shd w:val="clear" w:color="auto" w:fill="auto"/>
            <w:noWrap/>
            <w:vAlign w:val="bottom"/>
            <w:hideMark/>
          </w:tcPr>
          <w:p w:rsidR="00B24162" w:rsidRPr="00604877" w:rsidRDefault="00B24162" w:rsidP="00F268A3">
            <w:pPr>
              <w:rPr>
                <w:rFonts w:cs="Arial"/>
              </w:rPr>
            </w:pP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42</w:t>
            </w:r>
          </w:p>
        </w:tc>
        <w:tc>
          <w:tcPr>
            <w:tcW w:w="1408" w:type="dxa"/>
            <w:shd w:val="clear" w:color="auto" w:fill="auto"/>
            <w:noWrap/>
            <w:vAlign w:val="bottom"/>
            <w:hideMark/>
          </w:tcPr>
          <w:p w:rsidR="00B24162" w:rsidRPr="00604877" w:rsidRDefault="00B24162" w:rsidP="00F268A3">
            <w:pPr>
              <w:jc w:val="right"/>
              <w:rPr>
                <w:rFonts w:cs="Arial"/>
                <w:color w:val="000000"/>
              </w:rPr>
            </w:pPr>
          </w:p>
        </w:tc>
        <w:tc>
          <w:tcPr>
            <w:tcW w:w="1422" w:type="dxa"/>
            <w:shd w:val="clear" w:color="auto" w:fill="auto"/>
            <w:noWrap/>
            <w:vAlign w:val="bottom"/>
            <w:hideMark/>
          </w:tcPr>
          <w:p w:rsidR="00B24162" w:rsidRPr="00604877" w:rsidRDefault="00B24162" w:rsidP="00F268A3">
            <w:pPr>
              <w:rPr>
                <w:rFonts w:cs="Arial"/>
              </w:rPr>
            </w:pPr>
          </w:p>
        </w:tc>
        <w:tc>
          <w:tcPr>
            <w:tcW w:w="1049"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111</w:t>
            </w:r>
          </w:p>
        </w:tc>
      </w:tr>
      <w:tr w:rsidR="00001F47" w:rsidRPr="00604877" w:rsidTr="00912CC8">
        <w:trPr>
          <w:trHeight w:val="300"/>
        </w:trPr>
        <w:tc>
          <w:tcPr>
            <w:tcW w:w="1479" w:type="dxa"/>
            <w:shd w:val="clear" w:color="auto" w:fill="auto"/>
            <w:noWrap/>
            <w:vAlign w:val="bottom"/>
            <w:hideMark/>
          </w:tcPr>
          <w:p w:rsidR="00B24162" w:rsidRPr="00604877" w:rsidRDefault="00B24162" w:rsidP="00F268A3">
            <w:pPr>
              <w:jc w:val="right"/>
              <w:rPr>
                <w:rFonts w:cs="Arial"/>
                <w:color w:val="000000"/>
              </w:rPr>
            </w:pPr>
          </w:p>
        </w:tc>
        <w:tc>
          <w:tcPr>
            <w:tcW w:w="1404" w:type="dxa"/>
            <w:shd w:val="clear" w:color="auto" w:fill="auto"/>
            <w:noWrap/>
            <w:vAlign w:val="bottom"/>
            <w:hideMark/>
          </w:tcPr>
          <w:p w:rsidR="00B24162" w:rsidRPr="00604877" w:rsidRDefault="00B24162" w:rsidP="00912CC8">
            <w:pPr>
              <w:ind w:left="0" w:firstLine="0"/>
              <w:jc w:val="right"/>
              <w:rPr>
                <w:rFonts w:cs="Arial"/>
              </w:rPr>
            </w:pPr>
            <w:r w:rsidRPr="00604877">
              <w:rPr>
                <w:rFonts w:cs="Arial"/>
                <w:color w:val="000000"/>
              </w:rPr>
              <w:t>%</w:t>
            </w:r>
          </w:p>
        </w:tc>
        <w:tc>
          <w:tcPr>
            <w:tcW w:w="1662"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62.2</w:t>
            </w:r>
          </w:p>
        </w:tc>
        <w:tc>
          <w:tcPr>
            <w:tcW w:w="1416" w:type="dxa"/>
            <w:shd w:val="clear" w:color="auto" w:fill="auto"/>
            <w:noWrap/>
            <w:vAlign w:val="bottom"/>
            <w:hideMark/>
          </w:tcPr>
          <w:p w:rsidR="00B24162" w:rsidRPr="00604877" w:rsidRDefault="00B24162" w:rsidP="00F268A3">
            <w:pPr>
              <w:jc w:val="right"/>
              <w:rPr>
                <w:rFonts w:cs="Arial"/>
                <w:color w:val="000000"/>
              </w:rPr>
            </w:pPr>
          </w:p>
        </w:tc>
        <w:tc>
          <w:tcPr>
            <w:tcW w:w="1863" w:type="dxa"/>
            <w:shd w:val="clear" w:color="auto" w:fill="auto"/>
            <w:noWrap/>
            <w:vAlign w:val="bottom"/>
            <w:hideMark/>
          </w:tcPr>
          <w:p w:rsidR="00B24162" w:rsidRPr="00604877" w:rsidRDefault="00B24162" w:rsidP="00F268A3">
            <w:pPr>
              <w:rPr>
                <w:rFonts w:cs="Arial"/>
              </w:rPr>
            </w:pPr>
          </w:p>
        </w:tc>
        <w:tc>
          <w:tcPr>
            <w:tcW w:w="2245" w:type="dxa"/>
            <w:shd w:val="clear" w:color="auto" w:fill="auto"/>
            <w:noWrap/>
            <w:vAlign w:val="bottom"/>
            <w:hideMark/>
          </w:tcPr>
          <w:p w:rsidR="00B24162" w:rsidRPr="00604877" w:rsidRDefault="00B24162" w:rsidP="00F268A3">
            <w:pPr>
              <w:jc w:val="right"/>
              <w:rPr>
                <w:rFonts w:cs="Arial"/>
                <w:color w:val="000000"/>
              </w:rPr>
            </w:pPr>
            <w:r w:rsidRPr="00604877">
              <w:rPr>
                <w:rFonts w:cs="Arial"/>
                <w:color w:val="000000"/>
              </w:rPr>
              <w:t>37.8</w:t>
            </w:r>
          </w:p>
        </w:tc>
        <w:tc>
          <w:tcPr>
            <w:tcW w:w="1408" w:type="dxa"/>
            <w:shd w:val="clear" w:color="auto" w:fill="auto"/>
            <w:noWrap/>
            <w:vAlign w:val="bottom"/>
            <w:hideMark/>
          </w:tcPr>
          <w:p w:rsidR="00B24162" w:rsidRPr="00604877" w:rsidRDefault="00B24162" w:rsidP="00F268A3">
            <w:pPr>
              <w:jc w:val="right"/>
              <w:rPr>
                <w:rFonts w:cs="Arial"/>
                <w:color w:val="000000"/>
              </w:rPr>
            </w:pPr>
          </w:p>
        </w:tc>
        <w:tc>
          <w:tcPr>
            <w:tcW w:w="1422" w:type="dxa"/>
            <w:shd w:val="clear" w:color="auto" w:fill="auto"/>
            <w:noWrap/>
            <w:vAlign w:val="bottom"/>
            <w:hideMark/>
          </w:tcPr>
          <w:p w:rsidR="00B24162" w:rsidRPr="00604877" w:rsidRDefault="00B24162" w:rsidP="00F268A3">
            <w:pPr>
              <w:rPr>
                <w:rFonts w:cs="Arial"/>
              </w:rPr>
            </w:pPr>
          </w:p>
        </w:tc>
        <w:tc>
          <w:tcPr>
            <w:tcW w:w="1049" w:type="dxa"/>
            <w:shd w:val="clear" w:color="auto" w:fill="auto"/>
            <w:noWrap/>
            <w:vAlign w:val="bottom"/>
            <w:hideMark/>
          </w:tcPr>
          <w:p w:rsidR="00B24162" w:rsidRPr="00604877" w:rsidRDefault="00B24162" w:rsidP="00F268A3">
            <w:pPr>
              <w:rPr>
                <w:rFonts w:cs="Arial"/>
              </w:rPr>
            </w:pPr>
          </w:p>
        </w:tc>
      </w:tr>
    </w:tbl>
    <w:p w:rsidR="00B24162" w:rsidRDefault="00B24162" w:rsidP="00B24162">
      <w:pPr>
        <w:rPr>
          <w:rFonts w:cs="Arial"/>
        </w:rPr>
        <w:sectPr w:rsidR="00B24162" w:rsidSect="00F268A3">
          <w:footerReference w:type="default" r:id="rId44"/>
          <w:pgSz w:w="16838" w:h="11906" w:orient="landscape"/>
          <w:pgMar w:top="1440" w:right="1440" w:bottom="1440" w:left="1440" w:header="709" w:footer="709" w:gutter="0"/>
          <w:cols w:space="708"/>
          <w:docGrid w:linePitch="360"/>
        </w:sectPr>
      </w:pPr>
    </w:p>
    <w:p w:rsidR="00B24162" w:rsidRDefault="00B24162" w:rsidP="00001F47">
      <w:pPr>
        <w:ind w:left="0" w:firstLine="0"/>
        <w:rPr>
          <w:rFonts w:cs="Arial"/>
        </w:rPr>
      </w:pPr>
      <w:r w:rsidRPr="00604877">
        <w:rPr>
          <w:rFonts w:cs="Arial"/>
        </w:rPr>
        <w:lastRenderedPageBreak/>
        <w:t>Graph 1 – HMO applications approved with conditions (decisions 23.03.12 - 22.12.2015)</w:t>
      </w:r>
    </w:p>
    <w:p w:rsidR="00BB1F3B" w:rsidRPr="00604877" w:rsidRDefault="00BB1F3B" w:rsidP="00B24162">
      <w:pPr>
        <w:rPr>
          <w:rFonts w:cs="Arial"/>
        </w:rPr>
      </w:pPr>
    </w:p>
    <w:p w:rsidR="00B24162" w:rsidRPr="00604877" w:rsidRDefault="00126781" w:rsidP="00B24162">
      <w:pPr>
        <w:rPr>
          <w:rFonts w:cs="Arial"/>
        </w:rPr>
      </w:pPr>
      <w:r w:rsidRPr="00604877">
        <w:rPr>
          <w:rFonts w:cs="Arial"/>
          <w:noProof/>
        </w:rPr>
        <mc:AlternateContent>
          <mc:Choice Requires="wps">
            <w:drawing>
              <wp:anchor distT="0" distB="0" distL="114300" distR="114300" simplePos="0" relativeHeight="251763200" behindDoc="0" locked="0" layoutInCell="1" allowOverlap="1" wp14:anchorId="1E0B77AF" wp14:editId="38FB390F">
                <wp:simplePos x="0" y="0"/>
                <wp:positionH relativeFrom="column">
                  <wp:posOffset>2397760</wp:posOffset>
                </wp:positionH>
                <wp:positionV relativeFrom="paragraph">
                  <wp:posOffset>2881122</wp:posOffset>
                </wp:positionV>
                <wp:extent cx="291465" cy="9525"/>
                <wp:effectExtent l="0" t="0" r="32385" b="28575"/>
                <wp:wrapNone/>
                <wp:docPr id="5" name="Straight Connector 5"/>
                <wp:cNvGraphicFramePr/>
                <a:graphic xmlns:a="http://schemas.openxmlformats.org/drawingml/2006/main">
                  <a:graphicData uri="http://schemas.microsoft.com/office/word/2010/wordprocessingShape">
                    <wps:wsp>
                      <wps:cNvCnPr/>
                      <wps:spPr>
                        <a:xfrm>
                          <a:off x="0" y="0"/>
                          <a:ext cx="291465" cy="9525"/>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C511" id="Straight Connector 5"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188.8pt,226.85pt" to="211.75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" strokecolor="#c0504d [3205]" strokeweight="2pt"/>
            </w:pict>
          </mc:Fallback>
        </mc:AlternateContent>
      </w:r>
      <w:r w:rsidR="002945D3" w:rsidRPr="00604877">
        <w:rPr>
          <w:rFonts w:cs="Arial"/>
          <w:noProof/>
        </w:rPr>
        <mc:AlternateContent>
          <mc:Choice Requires="wps">
            <w:drawing>
              <wp:anchor distT="45720" distB="45720" distL="114300" distR="114300" simplePos="0" relativeHeight="251765248" behindDoc="0" locked="0" layoutInCell="1" allowOverlap="1" wp14:anchorId="3D2933A3" wp14:editId="70AEB985">
                <wp:simplePos x="0" y="0"/>
                <wp:positionH relativeFrom="column">
                  <wp:posOffset>2716815</wp:posOffset>
                </wp:positionH>
                <wp:positionV relativeFrom="paragraph">
                  <wp:posOffset>2762885</wp:posOffset>
                </wp:positionV>
                <wp:extent cx="1118235" cy="320675"/>
                <wp:effectExtent l="0" t="0" r="5715" b="31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rsidR="005F56B2" w:rsidRPr="00F414B9" w:rsidRDefault="005F56B2" w:rsidP="00B24162">
                            <w:r w:rsidRPr="002E0433">
                              <w:rPr>
                                <w:sz w:val="20"/>
                              </w:rPr>
                              <w:t>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933A3" id="_x0000_s1053" type="#_x0000_t202" style="position:absolute;left:0;text-align:left;margin-left:213.9pt;margin-top:217.55pt;width:88.05pt;height:25.2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" stroked="f">
                <v:textbox>
                  <w:txbxContent>
                    <w:p w:rsidR="005F56B2" w:rsidRPr="00F414B9" w:rsidRDefault="005F56B2" w:rsidP="00B24162">
                      <w:r w:rsidRPr="002E0433">
                        <w:rPr>
                          <w:sz w:val="20"/>
                        </w:rPr>
                        <w:t>Percentage</w:t>
                      </w:r>
                    </w:p>
                  </w:txbxContent>
                </v:textbox>
              </v:shape>
            </w:pict>
          </mc:Fallback>
        </mc:AlternateContent>
      </w:r>
      <w:r w:rsidR="002945D3" w:rsidRPr="00604877">
        <w:rPr>
          <w:rFonts w:cs="Arial"/>
          <w:noProof/>
        </w:rPr>
        <mc:AlternateContent>
          <mc:Choice Requires="wps">
            <w:drawing>
              <wp:anchor distT="45720" distB="45720" distL="114300" distR="114300" simplePos="0" relativeHeight="251764224" behindDoc="0" locked="0" layoutInCell="1" allowOverlap="1" wp14:anchorId="7A102431" wp14:editId="584955D3">
                <wp:simplePos x="0" y="0"/>
                <wp:positionH relativeFrom="column">
                  <wp:posOffset>1013526</wp:posOffset>
                </wp:positionH>
                <wp:positionV relativeFrom="paragraph">
                  <wp:posOffset>2771052</wp:posOffset>
                </wp:positionV>
                <wp:extent cx="1118235" cy="299655"/>
                <wp:effectExtent l="0" t="0" r="5715" b="571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9655"/>
                        </a:xfrm>
                        <a:prstGeom prst="rect">
                          <a:avLst/>
                        </a:prstGeom>
                        <a:solidFill>
                          <a:srgbClr val="FFFFFF"/>
                        </a:solidFill>
                        <a:ln w="9525">
                          <a:noFill/>
                          <a:miter lim="800000"/>
                          <a:headEnd/>
                          <a:tailEnd/>
                        </a:ln>
                      </wps:spPr>
                      <wps:txbx>
                        <w:txbxContent>
                          <w:p w:rsidR="005F56B2" w:rsidRPr="002E0433" w:rsidRDefault="005F56B2" w:rsidP="00B24162">
                            <w:pPr>
                              <w:rPr>
                                <w:sz w:val="20"/>
                              </w:rPr>
                            </w:pPr>
                            <w:r w:rsidRPr="002E0433">
                              <w:rPr>
                                <w:sz w:val="20"/>
                              </w:rPr>
                              <w:t>Number of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2431" id="_x0000_s1054" type="#_x0000_t202" style="position:absolute;left:0;text-align:left;margin-left:79.8pt;margin-top:218.2pt;width:88.05pt;height:23.6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efJQIAACU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" stroked="f">
                <v:textbox>
                  <w:txbxContent>
                    <w:p w:rsidR="005F56B2" w:rsidRPr="002E0433" w:rsidRDefault="005F56B2" w:rsidP="00B24162">
                      <w:pPr>
                        <w:rPr>
                          <w:sz w:val="20"/>
                        </w:rPr>
                      </w:pPr>
                      <w:r w:rsidRPr="002E0433">
                        <w:rPr>
                          <w:sz w:val="20"/>
                        </w:rPr>
                        <w:t>Number of apps</w:t>
                      </w:r>
                    </w:p>
                  </w:txbxContent>
                </v:textbox>
              </v:shape>
            </w:pict>
          </mc:Fallback>
        </mc:AlternateContent>
      </w:r>
      <w:r w:rsidR="00B24162" w:rsidRPr="00604877">
        <w:rPr>
          <w:rFonts w:cs="Arial"/>
          <w:noProof/>
        </w:rPr>
        <mc:AlternateContent>
          <mc:Choice Requires="wps">
            <w:drawing>
              <wp:anchor distT="0" distB="0" distL="114300" distR="114300" simplePos="0" relativeHeight="251762176" behindDoc="0" locked="0" layoutInCell="1" allowOverlap="1" wp14:anchorId="106E5A65" wp14:editId="748E86E4">
                <wp:simplePos x="0" y="0"/>
                <wp:positionH relativeFrom="column">
                  <wp:posOffset>782955</wp:posOffset>
                </wp:positionH>
                <wp:positionV relativeFrom="paragraph">
                  <wp:posOffset>2856230</wp:posOffset>
                </wp:positionV>
                <wp:extent cx="213995" cy="57785"/>
                <wp:effectExtent l="0" t="0" r="14605" b="18415"/>
                <wp:wrapNone/>
                <wp:docPr id="205" name="Rectangle 205"/>
                <wp:cNvGraphicFramePr/>
                <a:graphic xmlns:a="http://schemas.openxmlformats.org/drawingml/2006/main">
                  <a:graphicData uri="http://schemas.microsoft.com/office/word/2010/wordprocessingShape">
                    <wps:wsp>
                      <wps:cNvSpPr/>
                      <wps:spPr>
                        <a:xfrm>
                          <a:off x="0" y="0"/>
                          <a:ext cx="213995" cy="57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922D" id="Rectangle 205" o:spid="_x0000_s1026" style="position:absolute;margin-left:61.65pt;margin-top:224.9pt;width:16.85pt;height:4.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" fillcolor="#4f81bd [3204]" strokecolor="#243f60 [1604]" strokeweight="2pt"/>
            </w:pict>
          </mc:Fallback>
        </mc:AlternateContent>
      </w:r>
      <w:r w:rsidR="00B24162" w:rsidRPr="00604877">
        <w:rPr>
          <w:rFonts w:cs="Arial"/>
          <w:noProof/>
        </w:rPr>
        <w:drawing>
          <wp:inline distT="0" distB="0" distL="0" distR="0" wp14:anchorId="621E23A5" wp14:editId="394A520D">
            <wp:extent cx="5092700" cy="3175000"/>
            <wp:effectExtent l="0" t="0" r="12700" b="635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4162" w:rsidRPr="00604877" w:rsidRDefault="00B24162" w:rsidP="00B24162">
      <w:pPr>
        <w:rPr>
          <w:rFonts w:cs="Arial"/>
        </w:rPr>
      </w:pPr>
    </w:p>
    <w:p w:rsidR="00B24162" w:rsidRDefault="00B24162" w:rsidP="00B24162">
      <w:pPr>
        <w:rPr>
          <w:rFonts w:cs="Arial"/>
        </w:rPr>
      </w:pPr>
      <w:r w:rsidRPr="00604877">
        <w:rPr>
          <w:rFonts w:cs="Arial"/>
        </w:rPr>
        <w:t>Graph 2 – HMO applications refused (decisions 23.03.12 - 22.12.2015)</w:t>
      </w:r>
    </w:p>
    <w:p w:rsidR="00BB1F3B" w:rsidRPr="00604877" w:rsidRDefault="00BB1F3B" w:rsidP="00B24162">
      <w:pPr>
        <w:rPr>
          <w:rFonts w:cs="Arial"/>
        </w:rPr>
      </w:pPr>
    </w:p>
    <w:p w:rsidR="00B24162" w:rsidRPr="00604877" w:rsidRDefault="00126781" w:rsidP="00B24162">
      <w:pPr>
        <w:rPr>
          <w:rFonts w:cs="Arial"/>
        </w:rPr>
      </w:pPr>
      <w:r w:rsidRPr="00604877">
        <w:rPr>
          <w:rFonts w:cs="Arial"/>
          <w:noProof/>
        </w:rPr>
        <mc:AlternateContent>
          <mc:Choice Requires="wps">
            <w:drawing>
              <wp:anchor distT="0" distB="0" distL="114300" distR="114300" simplePos="0" relativeHeight="251768320" behindDoc="0" locked="0" layoutInCell="1" allowOverlap="1" wp14:anchorId="0CC19F41" wp14:editId="7B072F4A">
                <wp:simplePos x="0" y="0"/>
                <wp:positionH relativeFrom="column">
                  <wp:posOffset>2217420</wp:posOffset>
                </wp:positionH>
                <wp:positionV relativeFrom="paragraph">
                  <wp:posOffset>3158617</wp:posOffset>
                </wp:positionV>
                <wp:extent cx="291465" cy="9525"/>
                <wp:effectExtent l="0" t="0" r="32385" b="28575"/>
                <wp:wrapNone/>
                <wp:docPr id="209" name="Straight Connector 209"/>
                <wp:cNvGraphicFramePr/>
                <a:graphic xmlns:a="http://schemas.openxmlformats.org/drawingml/2006/main">
                  <a:graphicData uri="http://schemas.microsoft.com/office/word/2010/wordprocessingShape">
                    <wps:wsp>
                      <wps:cNvCnPr/>
                      <wps:spPr>
                        <a:xfrm>
                          <a:off x="0" y="0"/>
                          <a:ext cx="291465" cy="9525"/>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5188A" id="Straight Connector 209"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174.6pt,248.7pt" to="197.5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" strokecolor="#c0504d [3205]" strokeweight="2pt"/>
            </w:pict>
          </mc:Fallback>
        </mc:AlternateContent>
      </w:r>
      <w:r w:rsidR="002945D3" w:rsidRPr="00604877">
        <w:rPr>
          <w:rFonts w:cs="Arial"/>
          <w:noProof/>
        </w:rPr>
        <mc:AlternateContent>
          <mc:Choice Requires="wps">
            <w:drawing>
              <wp:anchor distT="0" distB="0" distL="114300" distR="114300" simplePos="0" relativeHeight="251769344" behindDoc="0" locked="0" layoutInCell="1" allowOverlap="1" wp14:anchorId="47CCE8CD" wp14:editId="1B0BE494">
                <wp:simplePos x="0" y="0"/>
                <wp:positionH relativeFrom="column">
                  <wp:posOffset>709930</wp:posOffset>
                </wp:positionH>
                <wp:positionV relativeFrom="paragraph">
                  <wp:posOffset>3129565</wp:posOffset>
                </wp:positionV>
                <wp:extent cx="213995" cy="57785"/>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213995" cy="57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6277" id="Rectangle 10" o:spid="_x0000_s1026" style="position:absolute;margin-left:55.9pt;margin-top:246.4pt;width:16.85pt;height:4.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" fillcolor="#4f81bd [3204]" strokecolor="#243f60 [1604]" strokeweight="2pt"/>
            </w:pict>
          </mc:Fallback>
        </mc:AlternateContent>
      </w:r>
      <w:r w:rsidR="002945D3" w:rsidRPr="00604877">
        <w:rPr>
          <w:rFonts w:cs="Arial"/>
          <w:noProof/>
        </w:rPr>
        <mc:AlternateContent>
          <mc:Choice Requires="wps">
            <w:drawing>
              <wp:anchor distT="45720" distB="45720" distL="114300" distR="114300" simplePos="0" relativeHeight="251766272" behindDoc="0" locked="0" layoutInCell="1" allowOverlap="1" wp14:anchorId="5D4A3DDE" wp14:editId="0434452B">
                <wp:simplePos x="0" y="0"/>
                <wp:positionH relativeFrom="column">
                  <wp:posOffset>2557430</wp:posOffset>
                </wp:positionH>
                <wp:positionV relativeFrom="paragraph">
                  <wp:posOffset>3044190</wp:posOffset>
                </wp:positionV>
                <wp:extent cx="1118235" cy="320675"/>
                <wp:effectExtent l="0" t="0" r="5715"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rsidR="005F56B2" w:rsidRPr="00F414B9" w:rsidRDefault="005F56B2" w:rsidP="00B24162">
                            <w:r w:rsidRPr="002E0433">
                              <w:rPr>
                                <w:sz w:val="20"/>
                              </w:rPr>
                              <w:t>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3DDE" id="_x0000_s1055" type="#_x0000_t202" style="position:absolute;left:0;text-align:left;margin-left:201.35pt;margin-top:239.7pt;width:88.05pt;height:25.2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" stroked="f">
                <v:textbox>
                  <w:txbxContent>
                    <w:p w:rsidR="005F56B2" w:rsidRPr="00F414B9" w:rsidRDefault="005F56B2" w:rsidP="00B24162">
                      <w:r w:rsidRPr="002E0433">
                        <w:rPr>
                          <w:sz w:val="20"/>
                        </w:rPr>
                        <w:t>Percentage</w:t>
                      </w:r>
                    </w:p>
                  </w:txbxContent>
                </v:textbox>
              </v:shape>
            </w:pict>
          </mc:Fallback>
        </mc:AlternateContent>
      </w:r>
      <w:r w:rsidR="00B24162" w:rsidRPr="00604877">
        <w:rPr>
          <w:rFonts w:cs="Arial"/>
          <w:noProof/>
        </w:rPr>
        <mc:AlternateContent>
          <mc:Choice Requires="wps">
            <w:drawing>
              <wp:anchor distT="45720" distB="45720" distL="114300" distR="114300" simplePos="0" relativeHeight="251767296" behindDoc="0" locked="0" layoutInCell="1" allowOverlap="1" wp14:anchorId="644E3C17" wp14:editId="28642469">
                <wp:simplePos x="0" y="0"/>
                <wp:positionH relativeFrom="column">
                  <wp:posOffset>939800</wp:posOffset>
                </wp:positionH>
                <wp:positionV relativeFrom="paragraph">
                  <wp:posOffset>3051391</wp:posOffset>
                </wp:positionV>
                <wp:extent cx="1118235" cy="320675"/>
                <wp:effectExtent l="0" t="0" r="5715" b="31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rsidR="005F56B2" w:rsidRPr="002E0433" w:rsidRDefault="005F56B2" w:rsidP="00B24162">
                            <w:pPr>
                              <w:rPr>
                                <w:sz w:val="20"/>
                                <w:szCs w:val="20"/>
                              </w:rPr>
                            </w:pPr>
                            <w:r w:rsidRPr="002E0433">
                              <w:rPr>
                                <w:sz w:val="20"/>
                                <w:szCs w:val="20"/>
                              </w:rPr>
                              <w:t>Number of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3C17" id="_x0000_s1056" type="#_x0000_t202" style="position:absolute;left:0;text-align:left;margin-left:74pt;margin-top:240.25pt;width:88.05pt;height:25.2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" stroked="f">
                <v:textbox>
                  <w:txbxContent>
                    <w:p w:rsidR="005F56B2" w:rsidRPr="002E0433" w:rsidRDefault="005F56B2" w:rsidP="00B24162">
                      <w:pPr>
                        <w:rPr>
                          <w:sz w:val="20"/>
                          <w:szCs w:val="20"/>
                        </w:rPr>
                      </w:pPr>
                      <w:r w:rsidRPr="002E0433">
                        <w:rPr>
                          <w:sz w:val="20"/>
                          <w:szCs w:val="20"/>
                        </w:rPr>
                        <w:t>Number of apps</w:t>
                      </w:r>
                    </w:p>
                  </w:txbxContent>
                </v:textbox>
              </v:shape>
            </w:pict>
          </mc:Fallback>
        </mc:AlternateContent>
      </w:r>
      <w:r w:rsidR="00B24162" w:rsidRPr="00604877">
        <w:rPr>
          <w:rFonts w:cs="Arial"/>
          <w:noProof/>
        </w:rPr>
        <w:drawing>
          <wp:inline distT="0" distB="0" distL="0" distR="0" wp14:anchorId="24D592C2" wp14:editId="306BE250">
            <wp:extent cx="5080000" cy="3523257"/>
            <wp:effectExtent l="0" t="0" r="6350" b="127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945D3" w:rsidRPr="006402D0" w:rsidRDefault="002945D3" w:rsidP="002E0433">
      <w:pPr>
        <w:rPr>
          <w:b/>
        </w:rPr>
      </w:pPr>
      <w:r>
        <w:rPr>
          <w:b/>
        </w:rPr>
        <w:br w:type="page"/>
      </w:r>
      <w:r w:rsidRPr="006402D0">
        <w:rPr>
          <w:b/>
        </w:rPr>
        <w:lastRenderedPageBreak/>
        <w:t xml:space="preserve">Appendix </w:t>
      </w:r>
      <w:r>
        <w:rPr>
          <w:b/>
        </w:rPr>
        <w:t xml:space="preserve">4 </w:t>
      </w:r>
      <w:r w:rsidRPr="006402D0">
        <w:rPr>
          <w:b/>
        </w:rPr>
        <w:t>Standard of living conditions for future tenants</w:t>
      </w:r>
    </w:p>
    <w:p w:rsidR="002945D3" w:rsidRDefault="002945D3" w:rsidP="002945D3">
      <w:pPr>
        <w:ind w:right="29"/>
      </w:pPr>
      <w:r>
        <w:tab/>
      </w:r>
    </w:p>
    <w:p w:rsidR="002945D3" w:rsidRDefault="002945D3" w:rsidP="002945D3">
      <w:pPr>
        <w:pStyle w:val="ListParagraph"/>
        <w:numPr>
          <w:ilvl w:val="0"/>
          <w:numId w:val="69"/>
        </w:numPr>
        <w:ind w:right="29"/>
      </w:pPr>
      <w:r>
        <w:t>The guidance set out below expands on the following text relating to Policy H4 of the Local Plan Review:-</w:t>
      </w:r>
    </w:p>
    <w:p w:rsidR="002945D3" w:rsidRDefault="002945D3" w:rsidP="002945D3">
      <w:pPr>
        <w:ind w:left="720" w:right="29"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1"/>
      </w:tblGrid>
      <w:tr w:rsidR="002945D3" w:rsidTr="00F268A3">
        <w:tc>
          <w:tcPr>
            <w:tcW w:w="8736" w:type="dxa"/>
          </w:tcPr>
          <w:p w:rsidR="002945D3" w:rsidRDefault="002945D3" w:rsidP="00F268A3">
            <w:pPr>
              <w:ind w:right="29"/>
            </w:pPr>
          </w:p>
          <w:p w:rsidR="002945D3" w:rsidRDefault="002945D3" w:rsidP="00560229">
            <w:pPr>
              <w:ind w:left="454" w:right="720" w:firstLine="0"/>
              <w:jc w:val="both"/>
              <w:rPr>
                <w:b/>
              </w:rPr>
            </w:pPr>
            <w:r w:rsidRPr="00BE5023">
              <w:rPr>
                <w:b/>
              </w:rPr>
              <w:t xml:space="preserve">Paragraph 7.18 </w:t>
            </w:r>
          </w:p>
          <w:p w:rsidR="002945D3" w:rsidRDefault="002945D3" w:rsidP="00560229">
            <w:pPr>
              <w:ind w:left="454" w:right="720" w:firstLine="0"/>
              <w:jc w:val="both"/>
              <w:rPr>
                <w:b/>
              </w:rPr>
            </w:pPr>
          </w:p>
          <w:p w:rsidR="002945D3" w:rsidRPr="00F51F46" w:rsidRDefault="002945D3" w:rsidP="00560229">
            <w:pPr>
              <w:ind w:left="454" w:right="720" w:firstLine="0"/>
              <w:jc w:val="both"/>
            </w:pPr>
            <w:r>
              <w:t>I</w:t>
            </w:r>
            <w:r w:rsidRPr="00F51F46">
              <w:t xml:space="preserve">n determining any planning applications for a shared property, the </w:t>
            </w:r>
            <w:r>
              <w:t>c</w:t>
            </w:r>
            <w:r w:rsidRPr="00F51F46">
              <w:t xml:space="preserve">ouncil will have regard to its </w:t>
            </w:r>
            <w:r>
              <w:t xml:space="preserve">set </w:t>
            </w:r>
            <w:r w:rsidRPr="00F51F46">
              <w:t xml:space="preserve">standards for multiple occupation accommodation, which relate to room and space standards, range of facilities provided, fire escape provision, security and health </w:t>
            </w:r>
            <w:r>
              <w:t xml:space="preserve">and </w:t>
            </w:r>
            <w:r w:rsidRPr="00F51F46">
              <w:t>safety requirements.</w:t>
            </w:r>
            <w:r>
              <w:t xml:space="preserve">  </w:t>
            </w:r>
          </w:p>
          <w:p w:rsidR="002945D3" w:rsidRDefault="002945D3" w:rsidP="00F268A3">
            <w:pPr>
              <w:ind w:right="29"/>
            </w:pPr>
          </w:p>
        </w:tc>
      </w:tr>
    </w:tbl>
    <w:p w:rsidR="002945D3" w:rsidRDefault="002945D3" w:rsidP="002945D3">
      <w:pPr>
        <w:ind w:right="29"/>
      </w:pPr>
    </w:p>
    <w:p w:rsidR="002945D3" w:rsidRDefault="002945D3" w:rsidP="002945D3">
      <w:pPr>
        <w:pStyle w:val="ListParagraph"/>
        <w:numPr>
          <w:ilvl w:val="0"/>
          <w:numId w:val="69"/>
        </w:numPr>
      </w:pPr>
      <w:r>
        <w:t>The standard of facilities and safety for tenants is also controlled outside the planning system under the statutory provisions of the Housing Act 2004 and regulated by t</w:t>
      </w:r>
      <w:r w:rsidR="00E65C42">
        <w:t>he council</w:t>
      </w:r>
      <w:r>
        <w:t>’s Environmental Health Housing team</w:t>
      </w:r>
      <w:r>
        <w:rPr>
          <w:rStyle w:val="FootnoteReference"/>
        </w:rPr>
        <w:footnoteReference w:id="16"/>
      </w:r>
      <w:r>
        <w:t>. In addition to obtaining planning permission, l</w:t>
      </w:r>
      <w:r w:rsidRPr="00C425B2">
        <w:t xml:space="preserve">andlords </w:t>
      </w:r>
      <w:r>
        <w:t>are reminded that they must</w:t>
      </w:r>
      <w:r w:rsidRPr="00C425B2">
        <w:t xml:space="preserve"> apply to licence their property under Part II of the Housing Act 2004 for </w:t>
      </w:r>
      <w:r w:rsidRPr="00A1041D">
        <w:t xml:space="preserve">HMOs with </w:t>
      </w:r>
      <w:r w:rsidRPr="006402D0">
        <w:rPr>
          <w:i/>
        </w:rPr>
        <w:t>3 storeys or more and 5 or more occupants</w:t>
      </w:r>
      <w:r w:rsidRPr="00625BF4">
        <w:rPr>
          <w:rStyle w:val="FootnoteReference"/>
        </w:rPr>
        <w:footnoteReference w:id="17"/>
      </w:r>
      <w:r w:rsidRPr="00A1041D">
        <w:t>.</w:t>
      </w:r>
      <w:r>
        <w:t xml:space="preserve"> Landlords who are caught without a licence, risk being fined by the courts. </w:t>
      </w:r>
    </w:p>
    <w:p w:rsidR="002945D3" w:rsidRDefault="002945D3" w:rsidP="002945D3">
      <w:pPr>
        <w:ind w:left="720"/>
      </w:pPr>
    </w:p>
    <w:p w:rsidR="002945D3" w:rsidRDefault="002945D3" w:rsidP="002945D3">
      <w:pPr>
        <w:pStyle w:val="ListParagraph"/>
        <w:numPr>
          <w:ilvl w:val="0"/>
          <w:numId w:val="69"/>
        </w:numPr>
      </w:pPr>
      <w:r>
        <w:t>A</w:t>
      </w:r>
      <w:r w:rsidRPr="00A1041D">
        <w:t xml:space="preserve"> licence holder must ensure that the </w:t>
      </w:r>
      <w:r>
        <w:t>dwelling</w:t>
      </w:r>
      <w:r w:rsidRPr="00A1041D">
        <w:t xml:space="preserve"> is compliant </w:t>
      </w:r>
      <w:r>
        <w:t xml:space="preserve">with the national minimum standards, </w:t>
      </w:r>
      <w:r w:rsidRPr="00165F04">
        <w:t>in particular the level of bathroom, W</w:t>
      </w:r>
      <w:r>
        <w:t>C and wash hand basin provision. These standards are set out in t</w:t>
      </w:r>
      <w:r w:rsidR="00E65C42">
        <w:t>he council</w:t>
      </w:r>
      <w:r w:rsidRPr="00A1041D">
        <w:t>’s</w:t>
      </w:r>
      <w:r>
        <w:t xml:space="preserve"> ‘</w:t>
      </w:r>
      <w:r w:rsidRPr="00A1041D">
        <w:t>Approved Standards for HMOs</w:t>
      </w:r>
      <w:r>
        <w:t>’</w:t>
      </w:r>
      <w:r>
        <w:rPr>
          <w:rStyle w:val="FootnoteReference"/>
        </w:rPr>
        <w:footnoteReference w:id="18"/>
      </w:r>
      <w:r w:rsidRPr="00A1041D">
        <w:t xml:space="preserve"> according to the type of accommodation offered.</w:t>
      </w:r>
      <w:r>
        <w:t xml:space="preserve">  A</w:t>
      </w:r>
      <w:r w:rsidRPr="00914725">
        <w:t xml:space="preserve"> HMO dwelling </w:t>
      </w:r>
      <w:r>
        <w:t xml:space="preserve">is required </w:t>
      </w:r>
      <w:r w:rsidRPr="00914725">
        <w:t>to have basic levels of amenities</w:t>
      </w:r>
      <w:r>
        <w:t xml:space="preserve"> and every planning application will be expected to demonstrate that the proposal has met the standards, which include:</w:t>
      </w:r>
    </w:p>
    <w:p w:rsidR="002945D3" w:rsidRDefault="002945D3" w:rsidP="002945D3">
      <w:pPr>
        <w:numPr>
          <w:ilvl w:val="0"/>
          <w:numId w:val="45"/>
        </w:numPr>
      </w:pPr>
      <w:r>
        <w:t>rooms of a reasonable size,</w:t>
      </w:r>
    </w:p>
    <w:p w:rsidR="002945D3" w:rsidRDefault="002945D3" w:rsidP="002945D3">
      <w:pPr>
        <w:numPr>
          <w:ilvl w:val="0"/>
          <w:numId w:val="45"/>
        </w:numPr>
      </w:pPr>
      <w:r>
        <w:t>sufficient number of bathrooms,</w:t>
      </w:r>
    </w:p>
    <w:p w:rsidR="002945D3" w:rsidRDefault="002945D3" w:rsidP="002945D3">
      <w:pPr>
        <w:numPr>
          <w:ilvl w:val="0"/>
          <w:numId w:val="45"/>
        </w:numPr>
      </w:pPr>
      <w:r>
        <w:t>suitable cooking facilities, and</w:t>
      </w:r>
    </w:p>
    <w:p w:rsidR="002945D3" w:rsidRDefault="002945D3" w:rsidP="002945D3">
      <w:pPr>
        <w:numPr>
          <w:ilvl w:val="0"/>
          <w:numId w:val="45"/>
        </w:numPr>
      </w:pPr>
      <w:r>
        <w:t xml:space="preserve">sufficient number of toilets for the number of people living there. </w:t>
      </w:r>
    </w:p>
    <w:p w:rsidR="002945D3" w:rsidRDefault="002945D3" w:rsidP="002945D3">
      <w:pPr>
        <w:ind w:left="720"/>
      </w:pPr>
    </w:p>
    <w:p w:rsidR="002945D3" w:rsidRPr="00A9718E" w:rsidRDefault="002945D3" w:rsidP="002945D3">
      <w:pPr>
        <w:pStyle w:val="ListParagraph"/>
        <w:numPr>
          <w:ilvl w:val="0"/>
          <w:numId w:val="69"/>
        </w:numPr>
      </w:pPr>
      <w:r w:rsidRPr="00A9718E">
        <w:t>The Management of Houses in Multiple Occupation (England) Regulations 2006 require owners / managers of a</w:t>
      </w:r>
      <w:r>
        <w:t>ll HMOs to</w:t>
      </w:r>
      <w:r w:rsidRPr="00A9718E">
        <w:t xml:space="preserve"> ensure that the property is maintained in a safe condition, that gas and electricity supplies are maintained and that reasonable standards of management are ap</w:t>
      </w:r>
      <w:r>
        <w:t>plied.</w:t>
      </w:r>
    </w:p>
    <w:p w:rsidR="002945D3" w:rsidRDefault="002945D3" w:rsidP="002945D3"/>
    <w:p w:rsidR="002945D3" w:rsidRDefault="002945D3" w:rsidP="002945D3">
      <w:pPr>
        <w:pStyle w:val="ListParagraph"/>
        <w:numPr>
          <w:ilvl w:val="0"/>
          <w:numId w:val="69"/>
        </w:numPr>
      </w:pPr>
      <w:r>
        <w:t>T</w:t>
      </w:r>
      <w:r w:rsidR="00E65C42">
        <w:t>he council</w:t>
      </w:r>
      <w:r>
        <w:t xml:space="preserve"> will seek to ensure that the Private Housing amenity standards are met to improve the quality of living environments across the city. T</w:t>
      </w:r>
      <w:r w:rsidR="00E65C42">
        <w:t>he council</w:t>
      </w:r>
      <w:r>
        <w:t xml:space="preserve">’s Environmental Health </w:t>
      </w:r>
      <w:r w:rsidRPr="005B6930">
        <w:t xml:space="preserve">Housing team will </w:t>
      </w:r>
      <w:r>
        <w:t>be consulted</w:t>
      </w:r>
      <w:r w:rsidRPr="005B6930">
        <w:t xml:space="preserve"> </w:t>
      </w:r>
      <w:r>
        <w:t xml:space="preserve">at the planning application stage to advise </w:t>
      </w:r>
      <w:r w:rsidRPr="005B6930">
        <w:t xml:space="preserve">whether </w:t>
      </w:r>
      <w:r>
        <w:t xml:space="preserve">the proposal complies with </w:t>
      </w:r>
      <w:r>
        <w:lastRenderedPageBreak/>
        <w:t xml:space="preserve">the amenity standards.  It is likely that any application that fails to meet these requirements will be refused planning permission. </w:t>
      </w:r>
    </w:p>
    <w:p w:rsidR="002945D3" w:rsidRDefault="002945D3" w:rsidP="002945D3">
      <w:pPr>
        <w:ind w:left="720" w:hanging="720"/>
      </w:pPr>
    </w:p>
    <w:p w:rsidR="002945D3" w:rsidRDefault="002945D3" w:rsidP="002945D3">
      <w:pPr>
        <w:pStyle w:val="ListParagraph"/>
        <w:numPr>
          <w:ilvl w:val="0"/>
          <w:numId w:val="69"/>
        </w:numPr>
      </w:pPr>
      <w:r>
        <w:t xml:space="preserve">The floor layout and room types should be clearly labelled, indicating as well whether a room is a ‘communal space’ where tenants will share basic amenities (toilet, personal washing facilities, or cooking facilities) and habitable rooms.  </w:t>
      </w:r>
    </w:p>
    <w:p w:rsidR="002945D3" w:rsidRDefault="002945D3" w:rsidP="002945D3"/>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11"/>
      </w:tblGrid>
      <w:tr w:rsidR="002945D3" w:rsidTr="00F268A3">
        <w:tc>
          <w:tcPr>
            <w:tcW w:w="8528" w:type="dxa"/>
            <w:tcBorders>
              <w:top w:val="single" w:sz="4" w:space="0" w:color="auto"/>
              <w:bottom w:val="single" w:sz="4" w:space="0" w:color="auto"/>
            </w:tcBorders>
          </w:tcPr>
          <w:p w:rsidR="002945D3" w:rsidRDefault="002945D3" w:rsidP="00F268A3">
            <w:pPr>
              <w:ind w:left="720" w:right="720"/>
              <w:jc w:val="both"/>
              <w:rPr>
                <w:b/>
              </w:rPr>
            </w:pPr>
          </w:p>
          <w:p w:rsidR="002945D3" w:rsidRPr="00ED2EA7" w:rsidRDefault="002945D3" w:rsidP="00560229">
            <w:pPr>
              <w:ind w:left="454" w:right="720" w:firstLine="0"/>
              <w:jc w:val="both"/>
            </w:pPr>
            <w:r w:rsidRPr="00ED2EA7">
              <w:t xml:space="preserve">The applicant should be aware that under the Housing Act 2004, the HMO will be required to have basic levels of amenities, and must have rooms of a reasonable size and enough bathrooms, cooking facilities and toilets for the number of people living there. </w:t>
            </w:r>
          </w:p>
          <w:p w:rsidR="002945D3" w:rsidRDefault="002945D3" w:rsidP="00560229">
            <w:pPr>
              <w:ind w:left="454" w:right="720" w:firstLine="0"/>
              <w:jc w:val="both"/>
              <w:rPr>
                <w:b/>
              </w:rPr>
            </w:pPr>
          </w:p>
          <w:p w:rsidR="002945D3" w:rsidRPr="00A73526" w:rsidRDefault="002945D3" w:rsidP="00560229">
            <w:pPr>
              <w:ind w:left="454" w:firstLine="0"/>
              <w:rPr>
                <w:b/>
              </w:rPr>
            </w:pPr>
            <w:r>
              <w:rPr>
                <w:b/>
              </w:rPr>
              <w:t>In accordance with saved policy H4 t</w:t>
            </w:r>
            <w:r w:rsidRPr="00A73526">
              <w:rPr>
                <w:b/>
              </w:rPr>
              <w:t>he consideration of the planning application will include assessing the advice from the</w:t>
            </w:r>
            <w:r>
              <w:rPr>
                <w:b/>
              </w:rPr>
              <w:t xml:space="preserve"> Environmental Health</w:t>
            </w:r>
            <w:r w:rsidRPr="00A73526">
              <w:rPr>
                <w:b/>
              </w:rPr>
              <w:t xml:space="preserve"> </w:t>
            </w:r>
            <w:r>
              <w:rPr>
                <w:b/>
              </w:rPr>
              <w:t>H</w:t>
            </w:r>
            <w:r w:rsidRPr="00A73526">
              <w:rPr>
                <w:b/>
              </w:rPr>
              <w:t>ousing team and any implications for future residents</w:t>
            </w:r>
            <w:r>
              <w:rPr>
                <w:b/>
              </w:rPr>
              <w:t>.</w:t>
            </w:r>
            <w:r w:rsidRPr="00A73526">
              <w:rPr>
                <w:b/>
              </w:rPr>
              <w:t xml:space="preserve"> </w:t>
            </w:r>
            <w:r>
              <w:rPr>
                <w:b/>
              </w:rPr>
              <w:t>P</w:t>
            </w:r>
            <w:r w:rsidRPr="00A73526">
              <w:rPr>
                <w:b/>
              </w:rPr>
              <w:t xml:space="preserve">lanning applications </w:t>
            </w:r>
            <w:r>
              <w:rPr>
                <w:b/>
              </w:rPr>
              <w:t xml:space="preserve">are likely to be </w:t>
            </w:r>
            <w:r w:rsidRPr="00A73526">
              <w:rPr>
                <w:b/>
              </w:rPr>
              <w:t xml:space="preserve">refused if they do not meet the standards. </w:t>
            </w:r>
          </w:p>
          <w:p w:rsidR="002945D3" w:rsidRDefault="002945D3" w:rsidP="00F268A3">
            <w:pPr>
              <w:ind w:left="720" w:right="720"/>
              <w:jc w:val="both"/>
              <w:rPr>
                <w:b/>
              </w:rPr>
            </w:pPr>
          </w:p>
        </w:tc>
      </w:tr>
    </w:tbl>
    <w:p w:rsidR="002945D3" w:rsidRDefault="002945D3" w:rsidP="002945D3"/>
    <w:p w:rsidR="002945D3" w:rsidRDefault="002945D3" w:rsidP="002945D3">
      <w:pPr>
        <w:pStyle w:val="ListParagraph"/>
        <w:numPr>
          <w:ilvl w:val="0"/>
          <w:numId w:val="69"/>
        </w:numPr>
      </w:pPr>
      <w:r>
        <w:t>T</w:t>
      </w:r>
      <w:r w:rsidR="00E65C42">
        <w:t>he council</w:t>
      </w:r>
      <w:r>
        <w:t xml:space="preserve"> also works in partnership with the University of Southampton and Southampton Solent University to promote </w:t>
      </w:r>
      <w:r w:rsidRPr="00375BC6">
        <w:t xml:space="preserve">the SASSH (Southampton Accreditation Scheme for Student Housing) programme for </w:t>
      </w:r>
      <w:r>
        <w:t xml:space="preserve">student </w:t>
      </w:r>
      <w:r w:rsidRPr="00375BC6">
        <w:t>shared private rented sector properties advertised through a new online letting service.</w:t>
      </w:r>
      <w:r>
        <w:t xml:space="preserve"> </w:t>
      </w:r>
      <w:r w:rsidRPr="003C0538">
        <w:t xml:space="preserve">The Standards are not intended to be onerous and are divided into three separate categories (One Star, Two Star and Three Star) allowing landlords to achieve greater recognition for properties meeting the appropriate criteria. Current SASSH standards </w:t>
      </w:r>
      <w:r>
        <w:t xml:space="preserve">and registration </w:t>
      </w:r>
      <w:r w:rsidRPr="003C0538">
        <w:t xml:space="preserve">can be viewed on the </w:t>
      </w:r>
      <w:hyperlink r:id="rId47" w:history="1">
        <w:r w:rsidRPr="00055EE4">
          <w:rPr>
            <w:rStyle w:val="Hyperlink"/>
          </w:rPr>
          <w:t>Student Accreditation Scheme website</w:t>
        </w:r>
      </w:hyperlink>
      <w:r>
        <w:rPr>
          <w:rStyle w:val="FootnoteReference"/>
        </w:rPr>
        <w:footnoteReference w:id="19"/>
      </w:r>
      <w:r>
        <w:t>.</w:t>
      </w:r>
    </w:p>
    <w:p w:rsidR="002945D3" w:rsidRDefault="002945D3" w:rsidP="002945D3"/>
    <w:p w:rsidR="002945D3" w:rsidRDefault="002945D3" w:rsidP="002945D3">
      <w:pPr>
        <w:pStyle w:val="ListParagraph"/>
        <w:numPr>
          <w:ilvl w:val="0"/>
          <w:numId w:val="69"/>
        </w:numPr>
      </w:pPr>
      <w:r>
        <w:t>T</w:t>
      </w:r>
      <w:r w:rsidRPr="00354AE0">
        <w:t>he standard</w:t>
      </w:r>
      <w:r>
        <w:t xml:space="preserve"> of living conditions </w:t>
      </w:r>
      <w:r w:rsidRPr="00354AE0">
        <w:t xml:space="preserve">for future </w:t>
      </w:r>
      <w:r>
        <w:t xml:space="preserve">tenants will be </w:t>
      </w:r>
      <w:r w:rsidRPr="00354AE0">
        <w:t xml:space="preserve">a </w:t>
      </w:r>
      <w:r>
        <w:t xml:space="preserve">material </w:t>
      </w:r>
      <w:r w:rsidRPr="00354AE0">
        <w:t>consideration</w:t>
      </w:r>
      <w:r>
        <w:t>. This will be assessed against t</w:t>
      </w:r>
      <w:r w:rsidR="00E65C42">
        <w:t>he council</w:t>
      </w:r>
      <w:r>
        <w:t>’s residential standards set out in the Residential Design Guide Supplementary Planning Document</w:t>
      </w:r>
      <w:r>
        <w:rPr>
          <w:rStyle w:val="FootnoteReference"/>
        </w:rPr>
        <w:footnoteReference w:id="20"/>
      </w:r>
      <w:r>
        <w:t>. The main considerations will be access to outlook, privacy, and daylight/sunlight to ensure that future tenants have a good quality residential environment. The applicant will be required to fully provide all communal spaces as approved prior to first occupation by the tenants and, thereafter, retained unless otherwise agreed in writing with t</w:t>
      </w:r>
      <w:r w:rsidR="00E65C42">
        <w:t>he council</w:t>
      </w:r>
      <w:r>
        <w:t xml:space="preserve">. </w:t>
      </w:r>
    </w:p>
    <w:p w:rsidR="002945D3" w:rsidRDefault="002945D3" w:rsidP="002945D3"/>
    <w:p w:rsidR="002945D3" w:rsidRDefault="002945D3" w:rsidP="002945D3">
      <w:pPr>
        <w:pStyle w:val="ListParagraph"/>
        <w:numPr>
          <w:ilvl w:val="0"/>
          <w:numId w:val="69"/>
        </w:numPr>
      </w:pPr>
      <w:r w:rsidRPr="006402D0">
        <w:rPr>
          <w:b/>
        </w:rPr>
        <w:t>The relevant standards are set out in the Residential Design Guide, Section 2.2 – ‘Access to natural light, outlook and privacy’.</w:t>
      </w:r>
    </w:p>
    <w:p w:rsidR="002945D3" w:rsidRDefault="002945D3" w:rsidP="002945D3">
      <w:pPr>
        <w:ind w:left="720" w:hanging="720"/>
      </w:pPr>
    </w:p>
    <w:p w:rsidR="00560229" w:rsidRDefault="00560229" w:rsidP="002945D3">
      <w:pPr>
        <w:ind w:left="720" w:hanging="720"/>
      </w:pPr>
    </w:p>
    <w:p w:rsidR="002945D3" w:rsidRDefault="002945D3" w:rsidP="002945D3">
      <w:pPr>
        <w:pStyle w:val="ListParagraph"/>
        <w:numPr>
          <w:ilvl w:val="0"/>
          <w:numId w:val="69"/>
        </w:numPr>
        <w:ind w:right="29"/>
      </w:pPr>
      <w:r>
        <w:lastRenderedPageBreak/>
        <w:t>The guidance set out below expands on the following part of Policy H4 of the Local Plan Review:-</w:t>
      </w:r>
    </w:p>
    <w:p w:rsidR="002945D3" w:rsidRDefault="002945D3" w:rsidP="002945D3">
      <w:pPr>
        <w:ind w:left="720" w:right="29"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1"/>
      </w:tblGrid>
      <w:tr w:rsidR="002945D3" w:rsidTr="00F268A3">
        <w:tc>
          <w:tcPr>
            <w:tcW w:w="8736" w:type="dxa"/>
          </w:tcPr>
          <w:p w:rsidR="002945D3" w:rsidRDefault="002945D3" w:rsidP="00F268A3">
            <w:pPr>
              <w:ind w:left="720" w:hanging="720"/>
              <w:rPr>
                <w:b/>
              </w:rPr>
            </w:pPr>
            <w:r w:rsidRPr="008B21AD">
              <w:rPr>
                <w:b/>
              </w:rPr>
              <w:t xml:space="preserve">       </w:t>
            </w:r>
          </w:p>
          <w:p w:rsidR="002945D3" w:rsidRPr="008B21AD" w:rsidRDefault="002945D3" w:rsidP="00980DE3">
            <w:pPr>
              <w:ind w:hanging="397"/>
              <w:rPr>
                <w:b/>
              </w:rPr>
            </w:pPr>
            <w:r w:rsidRPr="008B21AD">
              <w:rPr>
                <w:b/>
              </w:rPr>
              <w:t xml:space="preserve">Policy H4 extract          </w:t>
            </w:r>
          </w:p>
          <w:p w:rsidR="002945D3" w:rsidRPr="008B21AD" w:rsidRDefault="002945D3" w:rsidP="00560229">
            <w:pPr>
              <w:ind w:left="720" w:hanging="397"/>
              <w:rPr>
                <w:b/>
              </w:rPr>
            </w:pPr>
          </w:p>
          <w:p w:rsidR="002945D3" w:rsidRDefault="002945D3" w:rsidP="00560229">
            <w:pPr>
              <w:ind w:left="1305" w:right="600"/>
              <w:jc w:val="both"/>
            </w:pPr>
            <w:r w:rsidRPr="00957245">
              <w:t>(iii) Adequate amenity space is provided which:</w:t>
            </w:r>
          </w:p>
          <w:p w:rsidR="002945D3" w:rsidRDefault="002945D3" w:rsidP="00593EAA">
            <w:pPr>
              <w:ind w:left="1305" w:right="600" w:hanging="425"/>
            </w:pPr>
            <w:r w:rsidRPr="00957245">
              <w:t xml:space="preserve">a) </w:t>
            </w:r>
            <w:r w:rsidR="00560229">
              <w:t xml:space="preserve"> </w:t>
            </w:r>
            <w:r w:rsidR="00C26705">
              <w:t xml:space="preserve"> </w:t>
            </w:r>
            <w:r w:rsidRPr="00957245">
              <w:t>Provides safe and convenient access from all units;</w:t>
            </w:r>
          </w:p>
          <w:p w:rsidR="002945D3" w:rsidRPr="00F51F46" w:rsidRDefault="002945D3" w:rsidP="00C26705">
            <w:pPr>
              <w:ind w:left="1305" w:right="600" w:hanging="425"/>
            </w:pPr>
            <w:r w:rsidRPr="00957245">
              <w:t xml:space="preserve">b) </w:t>
            </w:r>
            <w:r w:rsidR="00560229">
              <w:t xml:space="preserve"> </w:t>
            </w:r>
            <w:r w:rsidR="00C26705">
              <w:t xml:space="preserve"> </w:t>
            </w:r>
            <w:r w:rsidRPr="00957245">
              <w:t xml:space="preserve">Is not overshadowed or overlooked especially from public </w:t>
            </w:r>
            <w:r w:rsidR="00C26705">
              <w:t xml:space="preserve">   </w:t>
            </w:r>
            <w:r w:rsidRPr="00957245">
              <w:t>areas; and</w:t>
            </w:r>
          </w:p>
          <w:p w:rsidR="002945D3" w:rsidRPr="008B21AD" w:rsidRDefault="002945D3" w:rsidP="00593EAA">
            <w:pPr>
              <w:ind w:left="1305" w:right="600" w:hanging="425"/>
              <w:rPr>
                <w:b/>
              </w:rPr>
            </w:pPr>
            <w:r>
              <w:t xml:space="preserve">c) </w:t>
            </w:r>
            <w:r w:rsidR="00560229">
              <w:t xml:space="preserve"> </w:t>
            </w:r>
            <w:r w:rsidR="00C26705">
              <w:t xml:space="preserve"> </w:t>
            </w:r>
            <w:r>
              <w:t>Enables sitting out, waste storage and clothes drying.</w:t>
            </w:r>
          </w:p>
          <w:p w:rsidR="002945D3" w:rsidRDefault="002945D3" w:rsidP="00F268A3"/>
        </w:tc>
      </w:tr>
    </w:tbl>
    <w:p w:rsidR="002945D3" w:rsidRPr="00476165" w:rsidRDefault="002945D3" w:rsidP="002945D3">
      <w:pPr>
        <w:rPr>
          <w:b/>
        </w:rPr>
      </w:pPr>
      <w:r>
        <w:tab/>
      </w:r>
    </w:p>
    <w:p w:rsidR="002945D3" w:rsidRDefault="002945D3" w:rsidP="002945D3">
      <w:pPr>
        <w:pStyle w:val="ListParagraph"/>
        <w:numPr>
          <w:ilvl w:val="0"/>
          <w:numId w:val="69"/>
        </w:numPr>
      </w:pPr>
      <w:r>
        <w:t>T</w:t>
      </w:r>
      <w:r w:rsidR="00E65C42">
        <w:t>he council</w:t>
      </w:r>
      <w:r>
        <w:t xml:space="preserve"> will assess whether adequate amenity space is provided for the tenants in accordance with the criteria set out in saved policy H4. </w:t>
      </w:r>
      <w:r w:rsidRPr="006402D0">
        <w:rPr>
          <w:b/>
        </w:rPr>
        <w:t xml:space="preserve">The standards expected for amenity space are set out in the Residential Design Guide, section 2.2 – ‘Access to natural light, outlook and privacy’ and section 4.4 – ‘Private Amenity Space’. </w:t>
      </w:r>
      <w:r>
        <w:t>No minimum size of the amenity space is specified</w:t>
      </w:r>
      <w:r w:rsidRPr="00B3355B">
        <w:t xml:space="preserve"> </w:t>
      </w:r>
      <w:r>
        <w:t xml:space="preserve">for the number of tenants living in the HMO, however, it will be assessed whether the space is ‘fit for the purpose intended’ in terms </w:t>
      </w:r>
      <w:r w:rsidRPr="00E62938">
        <w:t xml:space="preserve">of privacy, quality and usability. </w:t>
      </w:r>
    </w:p>
    <w:p w:rsidR="002945D3" w:rsidRDefault="002945D3" w:rsidP="002945D3">
      <w:pPr>
        <w:ind w:left="720" w:hanging="720"/>
      </w:pPr>
    </w:p>
    <w:p w:rsidR="002945D3" w:rsidRDefault="002945D3" w:rsidP="002945D3">
      <w:pPr>
        <w:pStyle w:val="ListParagraph"/>
        <w:numPr>
          <w:ilvl w:val="0"/>
          <w:numId w:val="69"/>
        </w:numPr>
        <w:ind w:right="29"/>
      </w:pPr>
      <w:r w:rsidRPr="006402D0">
        <w:rPr>
          <w:b/>
        </w:rPr>
        <w:t xml:space="preserve">When assessing the physical impact of an extension (refer to section </w:t>
      </w:r>
      <w:r>
        <w:rPr>
          <w:b/>
        </w:rPr>
        <w:t>4.8</w:t>
      </w:r>
      <w:r w:rsidRPr="006402D0">
        <w:rPr>
          <w:b/>
        </w:rPr>
        <w:t>) on the existing amenity space to be used by existing and future tenants, there will be particular regard to the guidance set out in paragraphs 2.3.12 and 2.3.13 of section 2.3 – ‘Detailed design of extensions and modifications’ of the Residential Design Guide</w:t>
      </w:r>
      <w:r w:rsidRPr="006402D0">
        <w:rPr>
          <w:b/>
          <w:i/>
        </w:rPr>
        <w:t>.</w:t>
      </w:r>
    </w:p>
    <w:p w:rsidR="002945D3" w:rsidRDefault="002945D3" w:rsidP="002945D3">
      <w:pPr>
        <w:ind w:right="29"/>
      </w:pPr>
    </w:p>
    <w:p w:rsidR="002945D3" w:rsidRPr="004C6BD3" w:rsidRDefault="002945D3" w:rsidP="002945D3">
      <w:pPr>
        <w:rPr>
          <w:u w:val="single"/>
        </w:rPr>
      </w:pPr>
      <w:r w:rsidRPr="004C6BD3">
        <w:rPr>
          <w:u w:val="single"/>
        </w:rPr>
        <w:t>Waste management</w:t>
      </w:r>
    </w:p>
    <w:p w:rsidR="002945D3" w:rsidRDefault="002945D3" w:rsidP="002945D3"/>
    <w:p w:rsidR="002945D3" w:rsidRDefault="002945D3" w:rsidP="002945D3">
      <w:pPr>
        <w:pStyle w:val="ListParagraph"/>
        <w:numPr>
          <w:ilvl w:val="0"/>
          <w:numId w:val="69"/>
        </w:numPr>
      </w:pPr>
      <w:r>
        <w:t xml:space="preserve">Poor waste management of a HMO can lead to unattractive eyesores which can adversely impact on the character and amenity of adjacent and nearby properties. </w:t>
      </w:r>
    </w:p>
    <w:p w:rsidR="002945D3" w:rsidRDefault="002945D3" w:rsidP="002945D3">
      <w:pPr>
        <w:ind w:left="720" w:hanging="720"/>
      </w:pPr>
    </w:p>
    <w:p w:rsidR="002945D3" w:rsidRDefault="002945D3" w:rsidP="002945D3">
      <w:pPr>
        <w:pStyle w:val="ListParagraph"/>
        <w:numPr>
          <w:ilvl w:val="0"/>
          <w:numId w:val="69"/>
        </w:numPr>
      </w:pPr>
      <w:r>
        <w:t xml:space="preserve">The planning drawings showing the proposed layout of the application site and its surroundings (i.e. Site Plan) must show the area where the refuse bins will be stored and presented for collection. </w:t>
      </w:r>
    </w:p>
    <w:p w:rsidR="002945D3" w:rsidRDefault="002945D3" w:rsidP="002945D3">
      <w:pPr>
        <w:ind w:left="720" w:hanging="720"/>
      </w:pPr>
    </w:p>
    <w:p w:rsidR="002945D3" w:rsidRDefault="002945D3" w:rsidP="002945D3">
      <w:pPr>
        <w:pStyle w:val="ListParagraph"/>
        <w:numPr>
          <w:ilvl w:val="0"/>
          <w:numId w:val="69"/>
        </w:numPr>
      </w:pPr>
      <w:r>
        <w:t xml:space="preserve">Adequate space for management of waste should be sited and designed to enable residents and collection workers to conveniently and safely manoeuvre refuse bins to the collection point. </w:t>
      </w:r>
      <w:r w:rsidRPr="00E16507">
        <w:t>B</w:t>
      </w:r>
      <w:r w:rsidRPr="006402D0">
        <w:rPr>
          <w:bCs/>
        </w:rPr>
        <w:t>ins should not be stored visible from a public highway or in full public view.</w:t>
      </w:r>
      <w:r w:rsidRPr="006402D0">
        <w:rPr>
          <w:b/>
          <w:bCs/>
        </w:rPr>
        <w:t xml:space="preserve"> </w:t>
      </w:r>
      <w:r>
        <w:t>These facilities must be set up and maintained as approved on the submitted plans by t</w:t>
      </w:r>
      <w:r w:rsidR="00E65C42">
        <w:t>he council</w:t>
      </w:r>
      <w:r>
        <w:t xml:space="preserve"> before the HMO is first occupied by the tenants.</w:t>
      </w:r>
    </w:p>
    <w:p w:rsidR="002945D3" w:rsidRDefault="002945D3" w:rsidP="002945D3"/>
    <w:p w:rsidR="002945D3" w:rsidRDefault="002945D3" w:rsidP="002945D3">
      <w:pPr>
        <w:pStyle w:val="ListParagraph"/>
        <w:numPr>
          <w:ilvl w:val="0"/>
          <w:numId w:val="69"/>
        </w:numPr>
      </w:pPr>
      <w:r>
        <w:t>Where appropriate t</w:t>
      </w:r>
      <w:r w:rsidR="00E65C42">
        <w:t>he council</w:t>
      </w:r>
      <w:r>
        <w:t xml:space="preserve"> will require the submission of a waste management plan or statement to show in detail that tenants can manage their waste in an acceptable way, and this plan must be put in place once approved.</w:t>
      </w:r>
    </w:p>
    <w:p w:rsidR="002945D3" w:rsidRDefault="002945D3" w:rsidP="002945D3">
      <w:pPr>
        <w:ind w:left="720" w:hanging="720"/>
      </w:pPr>
    </w:p>
    <w:p w:rsidR="002945D3" w:rsidRDefault="002945D3" w:rsidP="002945D3">
      <w:pPr>
        <w:pStyle w:val="ListParagraph"/>
        <w:numPr>
          <w:ilvl w:val="0"/>
          <w:numId w:val="69"/>
        </w:numPr>
        <w:ind w:right="29"/>
      </w:pPr>
      <w:r w:rsidRPr="00EC11D1">
        <w:rPr>
          <w:b/>
          <w:bCs/>
        </w:rPr>
        <w:lastRenderedPageBreak/>
        <w:t xml:space="preserve">The planning application will be assessed in accordance with the guidance set out in the Residential Design Guide, Section 9 - ‘Waste management’. </w:t>
      </w:r>
    </w:p>
    <w:p w:rsidR="00B24162" w:rsidRPr="008F328F" w:rsidRDefault="00B24162" w:rsidP="00B24162">
      <w:pPr>
        <w:ind w:right="29"/>
        <w:rPr>
          <w:b/>
        </w:rPr>
      </w:pPr>
    </w:p>
    <w:sectPr w:rsidR="00B24162" w:rsidRPr="008F328F" w:rsidSect="002E0433">
      <w:footerReference w:type="first" r:id="rId48"/>
      <w:pgSz w:w="11906" w:h="16838" w:code="9"/>
      <w:pgMar w:top="1440" w:right="1588" w:bottom="1134"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6B2" w:rsidRDefault="005F56B2">
      <w:r>
        <w:separator/>
      </w:r>
    </w:p>
  </w:endnote>
  <w:endnote w:type="continuationSeparator" w:id="0">
    <w:p w:rsidR="005F56B2" w:rsidRDefault="005F5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B2" w:rsidRDefault="005F56B2" w:rsidP="00E87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56B2" w:rsidRDefault="005F56B2" w:rsidP="00D15950">
    <w:pPr>
      <w:pStyle w:val="Footer"/>
      <w:ind w:right="360"/>
    </w:pPr>
  </w:p>
  <w:p w:rsidR="005F56B2" w:rsidRDefault="005F56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B2" w:rsidRDefault="005F56B2" w:rsidP="00D15950">
    <w:pPr>
      <w:pStyle w:val="Footer"/>
      <w:ind w:right="360"/>
    </w:pPr>
  </w:p>
  <w:p w:rsidR="005F56B2" w:rsidRDefault="005F56B2" w:rsidP="002E0433">
    <w:pPr>
      <w:pStyle w:val="Footer"/>
      <w:framePr w:wrap="around" w:vAnchor="text" w:hAnchor="page" w:x="10178" w:y="103"/>
      <w:rPr>
        <w:rStyle w:val="PageNumber"/>
      </w:rPr>
    </w:pPr>
    <w:r>
      <w:rPr>
        <w:rStyle w:val="PageNumber"/>
      </w:rPr>
      <w:fldChar w:fldCharType="begin"/>
    </w:r>
    <w:r>
      <w:rPr>
        <w:rStyle w:val="PageNumber"/>
      </w:rPr>
      <w:instrText xml:space="preserve">PAGE  </w:instrText>
    </w:r>
    <w:r>
      <w:rPr>
        <w:rStyle w:val="PageNumber"/>
      </w:rPr>
      <w:fldChar w:fldCharType="separate"/>
    </w:r>
    <w:r w:rsidR="00BF0417">
      <w:rPr>
        <w:rStyle w:val="PageNumber"/>
        <w:noProof/>
      </w:rPr>
      <w:t>19</w:t>
    </w:r>
    <w:r>
      <w:rPr>
        <w:rStyle w:val="PageNumber"/>
      </w:rPr>
      <w:fldChar w:fldCharType="end"/>
    </w:r>
  </w:p>
  <w:p w:rsidR="005F56B2" w:rsidRDefault="005F56B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06997"/>
      <w:docPartObj>
        <w:docPartGallery w:val="Page Numbers (Bottom of Page)"/>
        <w:docPartUnique/>
      </w:docPartObj>
    </w:sdtPr>
    <w:sdtEndPr>
      <w:rPr>
        <w:noProof/>
      </w:rPr>
    </w:sdtEndPr>
    <w:sdtContent>
      <w:p w:rsidR="005F56B2" w:rsidRDefault="005F56B2">
        <w:pPr>
          <w:pStyle w:val="Footer"/>
          <w:jc w:val="right"/>
        </w:pPr>
        <w:r>
          <w:fldChar w:fldCharType="begin"/>
        </w:r>
        <w:r>
          <w:instrText xml:space="preserve"> PAGE   \* MERGEFORMAT </w:instrText>
        </w:r>
        <w:r>
          <w:fldChar w:fldCharType="separate"/>
        </w:r>
        <w:r w:rsidR="00BF0417">
          <w:rPr>
            <w:noProof/>
          </w:rPr>
          <w:t>28</w:t>
        </w:r>
        <w:r>
          <w:rPr>
            <w:noProof/>
          </w:rPr>
          <w:fldChar w:fldCharType="end"/>
        </w:r>
      </w:p>
    </w:sdtContent>
  </w:sdt>
  <w:p w:rsidR="005F56B2" w:rsidRDefault="005F56B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B2" w:rsidRDefault="00BF0417">
    <w:pPr>
      <w:pStyle w:val="Footer"/>
      <w:jc w:val="right"/>
    </w:pPr>
    <w:sdt>
      <w:sdtPr>
        <w:id w:val="-401981264"/>
        <w:docPartObj>
          <w:docPartGallery w:val="Page Numbers (Bottom of Page)"/>
          <w:docPartUnique/>
        </w:docPartObj>
      </w:sdtPr>
      <w:sdtEndPr>
        <w:rPr>
          <w:noProof/>
        </w:rPr>
      </w:sdtEndPr>
      <w:sdtContent>
        <w:r w:rsidR="005F56B2">
          <w:fldChar w:fldCharType="begin"/>
        </w:r>
        <w:r w:rsidR="005F56B2">
          <w:instrText xml:space="preserve"> PAGE   \* MERGEFORMAT </w:instrText>
        </w:r>
        <w:r w:rsidR="005F56B2">
          <w:fldChar w:fldCharType="separate"/>
        </w:r>
        <w:r>
          <w:rPr>
            <w:noProof/>
          </w:rPr>
          <w:t>29</w:t>
        </w:r>
        <w:r w:rsidR="005F56B2">
          <w:rPr>
            <w:noProof/>
          </w:rPr>
          <w:fldChar w:fldCharType="end"/>
        </w:r>
      </w:sdtContent>
    </w:sdt>
  </w:p>
  <w:p w:rsidR="005F56B2" w:rsidRDefault="005F5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6B2" w:rsidRDefault="005F56B2">
      <w:r>
        <w:separator/>
      </w:r>
    </w:p>
  </w:footnote>
  <w:footnote w:type="continuationSeparator" w:id="0">
    <w:p w:rsidR="005F56B2" w:rsidRDefault="005F56B2">
      <w:r>
        <w:continuationSeparator/>
      </w:r>
    </w:p>
  </w:footnote>
  <w:footnote w:id="1">
    <w:p w:rsidR="005F56B2" w:rsidRDefault="005F56B2" w:rsidP="00B20FE6">
      <w:pPr>
        <w:pStyle w:val="FootnoteText"/>
        <w:ind w:left="142" w:hanging="142"/>
      </w:pPr>
      <w:r w:rsidRPr="003761E5">
        <w:rPr>
          <w:rStyle w:val="FootnoteReference"/>
          <w:sz w:val="17"/>
          <w:szCs w:val="17"/>
        </w:rPr>
        <w:footnoteRef/>
      </w:r>
      <w:r w:rsidRPr="003761E5">
        <w:rPr>
          <w:sz w:val="17"/>
          <w:szCs w:val="17"/>
        </w:rPr>
        <w:t xml:space="preserve"> </w:t>
      </w:r>
      <w:r>
        <w:rPr>
          <w:sz w:val="17"/>
          <w:szCs w:val="17"/>
        </w:rPr>
        <w:t xml:space="preserve">The government introduced ‘permitted development’ rights in October 2010 to change between use class C3 to C4, an Article 4 direction allows the council to remove these permitted development rights within SCC boundary. </w:t>
      </w:r>
      <w:r w:rsidRPr="003761E5">
        <w:rPr>
          <w:sz w:val="17"/>
          <w:szCs w:val="17"/>
        </w:rPr>
        <w:t xml:space="preserve">Article 4 direction - </w:t>
      </w:r>
      <w:hyperlink r:id="rId1" w:history="1">
        <w:r w:rsidRPr="007A7484">
          <w:rPr>
            <w:rStyle w:val="Hyperlink"/>
            <w:sz w:val="17"/>
            <w:szCs w:val="17"/>
          </w:rPr>
          <w:t>https://www.southampton.gov.uk/Images/Article%204_tcm63-360879.pdf</w:t>
        </w:r>
      </w:hyperlink>
      <w:r>
        <w:rPr>
          <w:sz w:val="17"/>
          <w:szCs w:val="17"/>
        </w:rPr>
        <w:t xml:space="preserve"> </w:t>
      </w:r>
    </w:p>
  </w:footnote>
  <w:footnote w:id="2">
    <w:p w:rsidR="005F56B2" w:rsidRDefault="005F56B2" w:rsidP="00B20FE6">
      <w:pPr>
        <w:pStyle w:val="FootnoteText"/>
        <w:ind w:left="142" w:hanging="142"/>
      </w:pPr>
      <w:r w:rsidRPr="006571DB">
        <w:rPr>
          <w:rStyle w:val="FootnoteReference"/>
          <w:sz w:val="17"/>
          <w:szCs w:val="17"/>
        </w:rPr>
        <w:footnoteRef/>
      </w:r>
      <w:r w:rsidRPr="006571DB">
        <w:rPr>
          <w:sz w:val="17"/>
          <w:szCs w:val="17"/>
        </w:rPr>
        <w:t xml:space="preserve"> </w:t>
      </w:r>
      <w:r>
        <w:rPr>
          <w:sz w:val="17"/>
          <w:szCs w:val="17"/>
        </w:rPr>
        <w:t>S</w:t>
      </w:r>
      <w:r w:rsidRPr="006571DB">
        <w:rPr>
          <w:sz w:val="17"/>
          <w:szCs w:val="17"/>
        </w:rPr>
        <w:t xml:space="preserve">ingle dwellinghouse is </w:t>
      </w:r>
      <w:r>
        <w:rPr>
          <w:sz w:val="17"/>
          <w:szCs w:val="17"/>
        </w:rPr>
        <w:t>classed as C3 use</w:t>
      </w:r>
      <w:r w:rsidRPr="006571DB">
        <w:rPr>
          <w:sz w:val="17"/>
          <w:szCs w:val="17"/>
        </w:rPr>
        <w:t xml:space="preserve"> in the Uses Class Order under The Town and Country </w:t>
      </w:r>
      <w:smartTag w:uri="urn:schemas-microsoft-com:office:smarttags" w:element="PersonName">
        <w:r w:rsidRPr="006571DB">
          <w:rPr>
            <w:sz w:val="17"/>
            <w:szCs w:val="17"/>
          </w:rPr>
          <w:t>Planning</w:t>
        </w:r>
      </w:smartTag>
      <w:r w:rsidRPr="006571DB">
        <w:rPr>
          <w:sz w:val="17"/>
          <w:szCs w:val="17"/>
        </w:rPr>
        <w:t xml:space="preserve"> (Use Classes) (Amendment) (</w:t>
      </w:r>
      <w:smartTag w:uri="urn:schemas-microsoft-com:office:smarttags" w:element="country-region">
        <w:smartTag w:uri="urn:schemas-microsoft-com:office:smarttags" w:element="place">
          <w:r w:rsidRPr="006571DB">
            <w:rPr>
              <w:sz w:val="17"/>
              <w:szCs w:val="17"/>
            </w:rPr>
            <w:t>England</w:t>
          </w:r>
        </w:smartTag>
      </w:smartTag>
      <w:r w:rsidRPr="006571DB">
        <w:rPr>
          <w:sz w:val="17"/>
          <w:szCs w:val="17"/>
        </w:rPr>
        <w:t xml:space="preserve">) Order 2010 (SI 2010/654) - </w:t>
      </w:r>
      <w:hyperlink r:id="rId2" w:history="1">
        <w:r w:rsidRPr="006571DB">
          <w:rPr>
            <w:rStyle w:val="Hyperlink"/>
            <w:sz w:val="17"/>
            <w:szCs w:val="17"/>
          </w:rPr>
          <w:t>http://www.legislation.gov.uk/uksi/2010/653/contents/made</w:t>
        </w:r>
      </w:hyperlink>
    </w:p>
  </w:footnote>
  <w:footnote w:id="3">
    <w:p w:rsidR="005F56B2" w:rsidRDefault="005F56B2" w:rsidP="00B20FE6">
      <w:pPr>
        <w:pStyle w:val="FootnoteText"/>
        <w:tabs>
          <w:tab w:val="left" w:pos="284"/>
        </w:tabs>
        <w:ind w:left="142" w:hanging="142"/>
      </w:pPr>
      <w:r w:rsidRPr="009F1EB1">
        <w:rPr>
          <w:rStyle w:val="FootnoteReference"/>
          <w:sz w:val="17"/>
          <w:szCs w:val="17"/>
        </w:rPr>
        <w:footnoteRef/>
      </w:r>
      <w:r w:rsidRPr="009F1EB1">
        <w:rPr>
          <w:sz w:val="17"/>
          <w:szCs w:val="17"/>
        </w:rPr>
        <w:t xml:space="preserve"> City of Southampton Local Plan Review</w:t>
      </w:r>
      <w:r>
        <w:rPr>
          <w:sz w:val="17"/>
          <w:szCs w:val="17"/>
        </w:rPr>
        <w:t xml:space="preserve"> (as amended 2015)</w:t>
      </w:r>
    </w:p>
  </w:footnote>
  <w:footnote w:id="4">
    <w:p w:rsidR="005F56B2" w:rsidRDefault="005F56B2" w:rsidP="00B20FE6">
      <w:pPr>
        <w:pStyle w:val="FootnoteText"/>
        <w:tabs>
          <w:tab w:val="left" w:pos="284"/>
        </w:tabs>
        <w:ind w:left="142" w:hanging="142"/>
      </w:pPr>
      <w:r w:rsidRPr="009F1EB1">
        <w:rPr>
          <w:rStyle w:val="FootnoteReference"/>
          <w:sz w:val="17"/>
          <w:szCs w:val="17"/>
        </w:rPr>
        <w:footnoteRef/>
      </w:r>
      <w:r w:rsidRPr="009F1EB1">
        <w:rPr>
          <w:sz w:val="17"/>
          <w:szCs w:val="17"/>
        </w:rPr>
        <w:t xml:space="preserve"> Local Development Framework Core Strategy</w:t>
      </w:r>
      <w:r>
        <w:rPr>
          <w:sz w:val="17"/>
          <w:szCs w:val="17"/>
        </w:rPr>
        <w:t xml:space="preserve"> (as amended 2015)</w:t>
      </w:r>
    </w:p>
  </w:footnote>
  <w:footnote w:id="5">
    <w:p w:rsidR="005F56B2" w:rsidRDefault="005F56B2" w:rsidP="00B20FE6">
      <w:pPr>
        <w:pStyle w:val="FootnoteText"/>
        <w:tabs>
          <w:tab w:val="left" w:pos="284"/>
        </w:tabs>
        <w:ind w:left="142" w:hanging="142"/>
      </w:pPr>
      <w:r w:rsidRPr="00A92F03">
        <w:rPr>
          <w:rStyle w:val="FootnoteReference"/>
          <w:sz w:val="17"/>
          <w:szCs w:val="17"/>
        </w:rPr>
        <w:footnoteRef/>
      </w:r>
      <w:r w:rsidRPr="00A92F03">
        <w:rPr>
          <w:sz w:val="17"/>
          <w:szCs w:val="17"/>
        </w:rPr>
        <w:t xml:space="preserve"> The Town and Country </w:t>
      </w:r>
      <w:smartTag w:uri="urn:schemas-microsoft-com:office:smarttags" w:element="PersonName">
        <w:r w:rsidRPr="00A92F03">
          <w:rPr>
            <w:sz w:val="17"/>
            <w:szCs w:val="17"/>
          </w:rPr>
          <w:t>Planning</w:t>
        </w:r>
      </w:smartTag>
      <w:r w:rsidRPr="00A92F03">
        <w:rPr>
          <w:sz w:val="17"/>
          <w:szCs w:val="17"/>
        </w:rPr>
        <w:t xml:space="preserve"> (Use Classes) (Amendment) (</w:t>
      </w:r>
      <w:smartTag w:uri="urn:schemas-microsoft-com:office:smarttags" w:element="country-region">
        <w:smartTag w:uri="urn:schemas-microsoft-com:office:smarttags" w:element="place">
          <w:r w:rsidRPr="00A92F03">
            <w:rPr>
              <w:sz w:val="17"/>
              <w:szCs w:val="17"/>
            </w:rPr>
            <w:t>England</w:t>
          </w:r>
        </w:smartTag>
      </w:smartTag>
      <w:r w:rsidRPr="00A92F03">
        <w:rPr>
          <w:sz w:val="17"/>
          <w:szCs w:val="17"/>
        </w:rPr>
        <w:t xml:space="preserve">) Order 2010 (SI 2010/653) - </w:t>
      </w:r>
      <w:hyperlink r:id="rId3" w:history="1">
        <w:r w:rsidRPr="00A92F03">
          <w:rPr>
            <w:rStyle w:val="Hyperlink"/>
            <w:sz w:val="17"/>
            <w:szCs w:val="17"/>
          </w:rPr>
          <w:t>http://www.legislation.gov.uk/uksi/2010/653/article/2/made</w:t>
        </w:r>
      </w:hyperlink>
      <w:r w:rsidRPr="00A92F03">
        <w:rPr>
          <w:sz w:val="17"/>
          <w:szCs w:val="17"/>
        </w:rPr>
        <w:t xml:space="preserve"> </w:t>
      </w:r>
    </w:p>
  </w:footnote>
  <w:footnote w:id="6">
    <w:p w:rsidR="005F56B2" w:rsidRDefault="005F56B2" w:rsidP="00B20FE6">
      <w:pPr>
        <w:pStyle w:val="FootnoteText"/>
        <w:tabs>
          <w:tab w:val="left" w:pos="284"/>
        </w:tabs>
        <w:ind w:left="142" w:hanging="142"/>
      </w:pPr>
      <w:r w:rsidRPr="00E939BD">
        <w:rPr>
          <w:rStyle w:val="FootnoteReference"/>
          <w:sz w:val="17"/>
          <w:szCs w:val="17"/>
        </w:rPr>
        <w:footnoteRef/>
      </w:r>
      <w:r w:rsidRPr="00E939BD">
        <w:rPr>
          <w:sz w:val="17"/>
          <w:szCs w:val="17"/>
        </w:rPr>
        <w:t xml:space="preserve"> The followi</w:t>
      </w:r>
      <w:r>
        <w:rPr>
          <w:sz w:val="17"/>
          <w:szCs w:val="17"/>
        </w:rPr>
        <w:t xml:space="preserve">ng link provides further detail - </w:t>
      </w:r>
      <w:hyperlink r:id="rId4" w:history="1">
        <w:r>
          <w:rPr>
            <w:rStyle w:val="Hyperlink"/>
            <w:sz w:val="17"/>
            <w:szCs w:val="17"/>
          </w:rPr>
          <w:t>http://www.southampton.gov.uk/housing-council-tax/landlords-home-owners/landlords/houses-in-multiple-occupation/licensing-houses-in-multiple-occupation/default.aspx</w:t>
        </w:r>
      </w:hyperlink>
      <w:r>
        <w:rPr>
          <w:sz w:val="17"/>
          <w:szCs w:val="17"/>
        </w:rPr>
        <w:t xml:space="preserve"> </w:t>
      </w:r>
    </w:p>
  </w:footnote>
  <w:footnote w:id="7">
    <w:p w:rsidR="005F56B2" w:rsidRDefault="005F56B2" w:rsidP="00B20FE6">
      <w:pPr>
        <w:pStyle w:val="FootnoteText"/>
        <w:tabs>
          <w:tab w:val="left" w:pos="284"/>
        </w:tabs>
        <w:ind w:left="142" w:hanging="142"/>
      </w:pPr>
      <w:r w:rsidRPr="00940151">
        <w:rPr>
          <w:rStyle w:val="FootnoteReference"/>
          <w:sz w:val="17"/>
          <w:szCs w:val="17"/>
        </w:rPr>
        <w:footnoteRef/>
      </w:r>
      <w:r w:rsidRPr="00940151">
        <w:rPr>
          <w:sz w:val="17"/>
          <w:szCs w:val="17"/>
        </w:rPr>
        <w:t xml:space="preserve"> The followi</w:t>
      </w:r>
      <w:r>
        <w:rPr>
          <w:sz w:val="17"/>
          <w:szCs w:val="17"/>
        </w:rPr>
        <w:t xml:space="preserve">ng link provides further detail - </w:t>
      </w:r>
      <w:hyperlink r:id="rId5" w:history="1">
        <w:r w:rsidRPr="007A7484">
          <w:rPr>
            <w:rStyle w:val="Hyperlink"/>
            <w:sz w:val="17"/>
            <w:szCs w:val="17"/>
          </w:rPr>
          <w:t>http://www.southampton.gov.uk/environmental-issues/environmental-health/default.aspx</w:t>
        </w:r>
      </w:hyperlink>
      <w:r>
        <w:rPr>
          <w:sz w:val="17"/>
          <w:szCs w:val="17"/>
        </w:rPr>
        <w:t xml:space="preserve"> </w:t>
      </w:r>
    </w:p>
  </w:footnote>
  <w:footnote w:id="8">
    <w:p w:rsidR="005F56B2" w:rsidRPr="002E0433" w:rsidRDefault="005F56B2">
      <w:pPr>
        <w:pStyle w:val="FootnoteText"/>
        <w:rPr>
          <w:sz w:val="17"/>
          <w:szCs w:val="17"/>
        </w:rPr>
      </w:pPr>
      <w:r w:rsidRPr="002E0433">
        <w:rPr>
          <w:rStyle w:val="FootnoteReference"/>
          <w:sz w:val="17"/>
          <w:szCs w:val="17"/>
        </w:rPr>
        <w:footnoteRef/>
      </w:r>
      <w:r w:rsidRPr="002E0433">
        <w:rPr>
          <w:sz w:val="17"/>
          <w:szCs w:val="17"/>
        </w:rPr>
        <w:t xml:space="preserve"> </w:t>
      </w:r>
      <w:r>
        <w:rPr>
          <w:sz w:val="17"/>
          <w:szCs w:val="17"/>
        </w:rPr>
        <w:t>A</w:t>
      </w:r>
      <w:r w:rsidRPr="002E0433">
        <w:rPr>
          <w:sz w:val="17"/>
          <w:szCs w:val="17"/>
        </w:rPr>
        <w:t>pplications</w:t>
      </w:r>
      <w:r>
        <w:rPr>
          <w:sz w:val="17"/>
          <w:szCs w:val="17"/>
        </w:rPr>
        <w:t xml:space="preserve"> determined</w:t>
      </w:r>
      <w:r w:rsidRPr="002E0433">
        <w:rPr>
          <w:sz w:val="17"/>
          <w:szCs w:val="17"/>
        </w:rPr>
        <w:t xml:space="preserve"> 23.03.12 – 22.12.15, see Appendix 3</w:t>
      </w:r>
    </w:p>
  </w:footnote>
  <w:footnote w:id="9">
    <w:p w:rsidR="005F56B2" w:rsidRPr="002E0433" w:rsidRDefault="005F56B2" w:rsidP="00B20FE6">
      <w:pPr>
        <w:pStyle w:val="FootnoteText"/>
        <w:ind w:left="142" w:hanging="142"/>
        <w:rPr>
          <w:sz w:val="17"/>
          <w:szCs w:val="17"/>
        </w:rPr>
      </w:pPr>
      <w:r w:rsidRPr="002E0433">
        <w:rPr>
          <w:rStyle w:val="FootnoteReference"/>
          <w:sz w:val="17"/>
          <w:szCs w:val="17"/>
        </w:rPr>
        <w:footnoteRef/>
      </w:r>
      <w:r w:rsidRPr="002E0433">
        <w:rPr>
          <w:sz w:val="17"/>
          <w:szCs w:val="17"/>
        </w:rPr>
        <w:t xml:space="preserve"> Further information is available in the Background evidence document available at www.southampton.gov.uk/HMOSPD/Background </w:t>
      </w:r>
    </w:p>
  </w:footnote>
  <w:footnote w:id="10">
    <w:p w:rsidR="005F56B2" w:rsidRDefault="005F56B2" w:rsidP="00B20FE6">
      <w:pPr>
        <w:pStyle w:val="FootnoteText"/>
        <w:ind w:left="142" w:hanging="142"/>
      </w:pPr>
      <w:r w:rsidRPr="0063562C">
        <w:rPr>
          <w:rStyle w:val="FootnoteReference"/>
          <w:sz w:val="17"/>
          <w:szCs w:val="17"/>
        </w:rPr>
        <w:footnoteRef/>
      </w:r>
      <w:r w:rsidRPr="0063562C">
        <w:rPr>
          <w:sz w:val="17"/>
          <w:szCs w:val="17"/>
        </w:rPr>
        <w:t xml:space="preserve"> The Town and Country Planning (Use Classes) (Amendment) (England) Order 2010 (SI 2010/654) - </w:t>
      </w:r>
      <w:hyperlink r:id="rId6" w:history="1">
        <w:r w:rsidRPr="0063562C">
          <w:rPr>
            <w:rStyle w:val="Hyperlink"/>
            <w:sz w:val="17"/>
            <w:szCs w:val="17"/>
          </w:rPr>
          <w:t>http://www.legislation.gov.uk/uksi/2010/653/contents/made</w:t>
        </w:r>
      </w:hyperlink>
    </w:p>
  </w:footnote>
  <w:footnote w:id="11">
    <w:p w:rsidR="005F56B2" w:rsidRDefault="005F56B2" w:rsidP="00B20FE6">
      <w:pPr>
        <w:pStyle w:val="FootnoteText"/>
        <w:ind w:left="142" w:hanging="142"/>
      </w:pPr>
      <w:r w:rsidRPr="00EA33B0">
        <w:rPr>
          <w:rStyle w:val="FootnoteReference"/>
          <w:sz w:val="17"/>
          <w:szCs w:val="17"/>
        </w:rPr>
        <w:footnoteRef/>
      </w:r>
      <w:r w:rsidRPr="00EA33B0">
        <w:rPr>
          <w:sz w:val="17"/>
          <w:szCs w:val="17"/>
        </w:rPr>
        <w:t xml:space="preserve"> The Town and Country Planning (General Permitted Development) (Amendment) (No.2) (England) Order 2010 (SI 2010/2134) - </w:t>
      </w:r>
      <w:hyperlink r:id="rId7" w:history="1">
        <w:r w:rsidRPr="00EA33B0">
          <w:rPr>
            <w:rStyle w:val="Hyperlink"/>
            <w:sz w:val="17"/>
            <w:szCs w:val="17"/>
          </w:rPr>
          <w:t>http://www.legislation.gov.uk/uksi/2010/2134/contents/made</w:t>
        </w:r>
      </w:hyperlink>
      <w:r w:rsidRPr="00EA33B0">
        <w:rPr>
          <w:sz w:val="17"/>
          <w:szCs w:val="17"/>
        </w:rPr>
        <w:t xml:space="preserve">   </w:t>
      </w:r>
    </w:p>
  </w:footnote>
  <w:footnote w:id="12">
    <w:p w:rsidR="005F56B2" w:rsidRDefault="005F56B2" w:rsidP="00B20FE6">
      <w:pPr>
        <w:pStyle w:val="FootnoteText"/>
        <w:ind w:left="142" w:hanging="142"/>
      </w:pPr>
      <w:r w:rsidRPr="00250640">
        <w:rPr>
          <w:rStyle w:val="FootnoteReference"/>
          <w:sz w:val="17"/>
          <w:szCs w:val="17"/>
        </w:rPr>
        <w:footnoteRef/>
      </w:r>
      <w:r w:rsidRPr="00250640">
        <w:rPr>
          <w:sz w:val="17"/>
          <w:szCs w:val="17"/>
        </w:rPr>
        <w:t xml:space="preserve"> SCC adopted Parking Standards SPD - </w:t>
      </w:r>
      <w:hyperlink r:id="rId8" w:history="1">
        <w:r w:rsidRPr="007A7484">
          <w:rPr>
            <w:rStyle w:val="Hyperlink"/>
            <w:sz w:val="17"/>
            <w:szCs w:val="17"/>
          </w:rPr>
          <w:t>http://www.southampton.gov.uk/planning/planning-policy/supplementary-planning/parking-standards-spd.aspx</w:t>
        </w:r>
      </w:hyperlink>
      <w:r>
        <w:rPr>
          <w:sz w:val="17"/>
          <w:szCs w:val="17"/>
        </w:rPr>
        <w:t xml:space="preserve"> </w:t>
      </w:r>
    </w:p>
  </w:footnote>
  <w:footnote w:id="13">
    <w:p w:rsidR="005F56B2" w:rsidRPr="00407BD9" w:rsidRDefault="005F56B2" w:rsidP="00B20FE6">
      <w:pPr>
        <w:pStyle w:val="FootnoteText"/>
        <w:ind w:left="142" w:hanging="142"/>
        <w:rPr>
          <w:sz w:val="17"/>
          <w:szCs w:val="17"/>
        </w:rPr>
      </w:pPr>
      <w:r w:rsidRPr="00407BD9">
        <w:rPr>
          <w:rStyle w:val="FootnoteReference"/>
          <w:sz w:val="17"/>
          <w:szCs w:val="17"/>
        </w:rPr>
        <w:footnoteRef/>
      </w:r>
      <w:r w:rsidRPr="00407BD9">
        <w:rPr>
          <w:sz w:val="17"/>
          <w:szCs w:val="17"/>
        </w:rPr>
        <w:t xml:space="preserve"> Further information on student parking </w:t>
      </w:r>
      <w:r>
        <w:rPr>
          <w:sz w:val="17"/>
          <w:szCs w:val="17"/>
        </w:rPr>
        <w:t xml:space="preserve">in residents parking zones </w:t>
      </w:r>
      <w:r w:rsidRPr="00407BD9">
        <w:rPr>
          <w:sz w:val="17"/>
          <w:szCs w:val="17"/>
        </w:rPr>
        <w:t xml:space="preserve">is available online at </w:t>
      </w:r>
      <w:hyperlink r:id="rId9" w:history="1">
        <w:r w:rsidRPr="008C741C">
          <w:rPr>
            <w:rStyle w:val="Hyperlink"/>
            <w:sz w:val="17"/>
            <w:szCs w:val="17"/>
          </w:rPr>
          <w:t>https://www.southampton.gov.uk/roads-parking/parking/student-parking.aspx</w:t>
        </w:r>
      </w:hyperlink>
      <w:r>
        <w:rPr>
          <w:sz w:val="17"/>
          <w:szCs w:val="17"/>
        </w:rPr>
        <w:t xml:space="preserve"> </w:t>
      </w:r>
    </w:p>
  </w:footnote>
  <w:footnote w:id="14">
    <w:p w:rsidR="005F56B2" w:rsidRDefault="005F56B2" w:rsidP="00B20FE6">
      <w:pPr>
        <w:pStyle w:val="FootnoteText"/>
        <w:ind w:left="142" w:hanging="142"/>
      </w:pPr>
      <w:r w:rsidRPr="00A92F03">
        <w:rPr>
          <w:rStyle w:val="FootnoteReference"/>
          <w:sz w:val="17"/>
          <w:szCs w:val="17"/>
        </w:rPr>
        <w:footnoteRef/>
      </w:r>
      <w:r w:rsidRPr="00A92F03">
        <w:rPr>
          <w:sz w:val="17"/>
          <w:szCs w:val="17"/>
        </w:rPr>
        <w:t xml:space="preserve"> The Town and Country </w:t>
      </w:r>
      <w:smartTag w:uri="urn:schemas-microsoft-com:office:smarttags" w:element="PersonName">
        <w:r w:rsidRPr="00A92F03">
          <w:rPr>
            <w:sz w:val="17"/>
            <w:szCs w:val="17"/>
          </w:rPr>
          <w:t>Planning</w:t>
        </w:r>
      </w:smartTag>
      <w:r w:rsidRPr="00A92F03">
        <w:rPr>
          <w:sz w:val="17"/>
          <w:szCs w:val="17"/>
        </w:rPr>
        <w:t xml:space="preserve"> (Use Classes) (Amendment) (</w:t>
      </w:r>
      <w:smartTag w:uri="urn:schemas-microsoft-com:office:smarttags" w:element="country-region">
        <w:smartTag w:uri="urn:schemas-microsoft-com:office:smarttags" w:element="place">
          <w:r w:rsidRPr="00A92F03">
            <w:rPr>
              <w:sz w:val="17"/>
              <w:szCs w:val="17"/>
            </w:rPr>
            <w:t>England</w:t>
          </w:r>
        </w:smartTag>
      </w:smartTag>
      <w:r w:rsidRPr="00A92F03">
        <w:rPr>
          <w:sz w:val="17"/>
          <w:szCs w:val="17"/>
        </w:rPr>
        <w:t xml:space="preserve">) Order 2010 (SI 2010/653) - </w:t>
      </w:r>
      <w:hyperlink r:id="rId10" w:history="1">
        <w:r w:rsidRPr="00A92F03">
          <w:rPr>
            <w:rStyle w:val="Hyperlink"/>
            <w:sz w:val="17"/>
            <w:szCs w:val="17"/>
          </w:rPr>
          <w:t>http://www.legislation.gov.uk/uksi/2010/653/article/2/made</w:t>
        </w:r>
      </w:hyperlink>
      <w:r w:rsidRPr="00A92F03">
        <w:rPr>
          <w:sz w:val="17"/>
          <w:szCs w:val="17"/>
        </w:rPr>
        <w:t xml:space="preserve"> </w:t>
      </w:r>
    </w:p>
  </w:footnote>
  <w:footnote w:id="15">
    <w:p w:rsidR="005F56B2" w:rsidRDefault="005F56B2" w:rsidP="00B20FE6">
      <w:pPr>
        <w:pStyle w:val="FootnoteText"/>
        <w:ind w:left="142" w:hanging="142"/>
      </w:pPr>
      <w:r w:rsidRPr="00A92F03">
        <w:rPr>
          <w:rStyle w:val="FootnoteReference"/>
          <w:sz w:val="17"/>
          <w:szCs w:val="17"/>
        </w:rPr>
        <w:footnoteRef/>
      </w:r>
      <w:r w:rsidRPr="00A92F03">
        <w:rPr>
          <w:sz w:val="17"/>
          <w:szCs w:val="17"/>
        </w:rPr>
        <w:t xml:space="preserve"> Housing Act 2004 - </w:t>
      </w:r>
      <w:hyperlink r:id="rId11" w:history="1">
        <w:r w:rsidRPr="00A92F03">
          <w:rPr>
            <w:rStyle w:val="Hyperlink"/>
            <w:sz w:val="17"/>
            <w:szCs w:val="17"/>
          </w:rPr>
          <w:t>http://www.legislation.gov.uk/ukpga/2004/34/introduction</w:t>
        </w:r>
      </w:hyperlink>
      <w:r>
        <w:t xml:space="preserve"> </w:t>
      </w:r>
    </w:p>
  </w:footnote>
  <w:footnote w:id="16">
    <w:p w:rsidR="005F56B2" w:rsidRDefault="005F56B2" w:rsidP="00B20FE6">
      <w:pPr>
        <w:ind w:left="142" w:hanging="142"/>
      </w:pPr>
      <w:r w:rsidRPr="00A9718E">
        <w:rPr>
          <w:rStyle w:val="FootnoteReference"/>
          <w:sz w:val="17"/>
          <w:szCs w:val="17"/>
        </w:rPr>
        <w:footnoteRef/>
      </w:r>
      <w:r w:rsidRPr="00A9718E">
        <w:rPr>
          <w:sz w:val="17"/>
          <w:szCs w:val="17"/>
        </w:rPr>
        <w:t xml:space="preserve"> Guidance on t</w:t>
      </w:r>
      <w:r>
        <w:rPr>
          <w:sz w:val="17"/>
          <w:szCs w:val="17"/>
        </w:rPr>
        <w:t>he council</w:t>
      </w:r>
      <w:r w:rsidRPr="00A9718E">
        <w:rPr>
          <w:sz w:val="17"/>
          <w:szCs w:val="17"/>
        </w:rPr>
        <w:t xml:space="preserve">’s standards for amenities and safety - </w:t>
      </w:r>
      <w:hyperlink r:id="rId12" w:history="1">
        <w:r w:rsidRPr="007A7484">
          <w:rPr>
            <w:rStyle w:val="Hyperlink"/>
            <w:sz w:val="17"/>
            <w:szCs w:val="17"/>
          </w:rPr>
          <w:t>http://www.southampton.gov.uk/housing-council-tax/landlords-home-owners/landlords/houses-in-multiple-occupation/safety-standards.aspx</w:t>
        </w:r>
      </w:hyperlink>
      <w:r>
        <w:rPr>
          <w:sz w:val="17"/>
          <w:szCs w:val="17"/>
        </w:rPr>
        <w:t xml:space="preserve"> </w:t>
      </w:r>
    </w:p>
  </w:footnote>
  <w:footnote w:id="17">
    <w:p w:rsidR="005F56B2" w:rsidRDefault="005F56B2" w:rsidP="00B20FE6">
      <w:pPr>
        <w:ind w:left="142" w:hanging="142"/>
      </w:pPr>
      <w:r w:rsidRPr="00A9718E">
        <w:rPr>
          <w:rStyle w:val="FootnoteReference"/>
          <w:sz w:val="17"/>
          <w:szCs w:val="17"/>
        </w:rPr>
        <w:footnoteRef/>
      </w:r>
      <w:r w:rsidRPr="00A9718E">
        <w:rPr>
          <w:sz w:val="17"/>
          <w:szCs w:val="17"/>
        </w:rPr>
        <w:t xml:space="preserve"> For more information on HMO licensing, please contact the SCC Private Housing team or see the following link on the SCC website:- </w:t>
      </w:r>
      <w:hyperlink r:id="rId13" w:history="1">
        <w:r w:rsidRPr="007A7484">
          <w:rPr>
            <w:rStyle w:val="Hyperlink"/>
            <w:sz w:val="17"/>
            <w:szCs w:val="17"/>
          </w:rPr>
          <w:t>http://www.southampton.gov.uk/housing-council-tax/landlords-home-owners/landlords/houses-in-multiple-occupation/licensing-houses-in-multiple-occupation.aspx</w:t>
        </w:r>
      </w:hyperlink>
      <w:r>
        <w:rPr>
          <w:sz w:val="17"/>
          <w:szCs w:val="17"/>
        </w:rPr>
        <w:t xml:space="preserve">  </w:t>
      </w:r>
      <w:r w:rsidRPr="00A9718E">
        <w:rPr>
          <w:sz w:val="17"/>
          <w:szCs w:val="17"/>
        </w:rPr>
        <w:t xml:space="preserve">  </w:t>
      </w:r>
    </w:p>
  </w:footnote>
  <w:footnote w:id="18">
    <w:p w:rsidR="005F56B2" w:rsidRDefault="005F56B2" w:rsidP="00B20FE6">
      <w:pPr>
        <w:pStyle w:val="FootnoteText"/>
        <w:ind w:left="142" w:hanging="142"/>
      </w:pPr>
      <w:r w:rsidRPr="00A9718E">
        <w:rPr>
          <w:rStyle w:val="FootnoteReference"/>
          <w:sz w:val="17"/>
          <w:szCs w:val="17"/>
        </w:rPr>
        <w:footnoteRef/>
      </w:r>
      <w:r w:rsidRPr="00A9718E">
        <w:rPr>
          <w:sz w:val="17"/>
          <w:szCs w:val="17"/>
        </w:rPr>
        <w:t xml:space="preserve"> T</w:t>
      </w:r>
      <w:r>
        <w:rPr>
          <w:sz w:val="17"/>
          <w:szCs w:val="17"/>
        </w:rPr>
        <w:t>he council</w:t>
      </w:r>
      <w:r w:rsidRPr="00A9718E">
        <w:rPr>
          <w:sz w:val="17"/>
          <w:szCs w:val="17"/>
        </w:rPr>
        <w:t xml:space="preserve">’s ‘Approved Standards for HMOs’ - </w:t>
      </w:r>
      <w:hyperlink r:id="rId14" w:history="1">
        <w:r w:rsidRPr="007A7484">
          <w:rPr>
            <w:rStyle w:val="Hyperlink"/>
            <w:sz w:val="17"/>
            <w:szCs w:val="17"/>
          </w:rPr>
          <w:t>http://www.southampton.gov.uk/Images/Guidance%20on%20HMO%20Standards%20v2_tcm63-368099.pdf</w:t>
        </w:r>
      </w:hyperlink>
      <w:r>
        <w:rPr>
          <w:sz w:val="17"/>
          <w:szCs w:val="17"/>
        </w:rPr>
        <w:t xml:space="preserve"> </w:t>
      </w:r>
      <w:hyperlink r:id="rId15" w:history="1"/>
      <w:r w:rsidRPr="00A9718E">
        <w:rPr>
          <w:sz w:val="17"/>
          <w:szCs w:val="17"/>
        </w:rPr>
        <w:t xml:space="preserve"> </w:t>
      </w:r>
    </w:p>
  </w:footnote>
  <w:footnote w:id="19">
    <w:p w:rsidR="005F56B2" w:rsidRDefault="005F56B2" w:rsidP="00B20FE6">
      <w:pPr>
        <w:pStyle w:val="FootnoteText"/>
        <w:ind w:left="284" w:hanging="284"/>
      </w:pPr>
      <w:r w:rsidRPr="009814C6">
        <w:rPr>
          <w:rStyle w:val="FootnoteReference"/>
          <w:sz w:val="17"/>
          <w:szCs w:val="17"/>
        </w:rPr>
        <w:footnoteRef/>
      </w:r>
      <w:r w:rsidRPr="009814C6">
        <w:rPr>
          <w:sz w:val="17"/>
          <w:szCs w:val="17"/>
        </w:rPr>
        <w:t xml:space="preserve"> The SASSH website (Student Accreditation Scheme for Student Housing) - </w:t>
      </w:r>
      <w:hyperlink r:id="rId16" w:history="1">
        <w:r w:rsidRPr="009814C6">
          <w:rPr>
            <w:rStyle w:val="Hyperlink"/>
            <w:sz w:val="17"/>
            <w:szCs w:val="17"/>
          </w:rPr>
          <w:t>http://www.sasshstudentpad.co.uk/Landlords.asp</w:t>
        </w:r>
      </w:hyperlink>
      <w:r w:rsidRPr="009814C6">
        <w:rPr>
          <w:sz w:val="17"/>
          <w:szCs w:val="17"/>
        </w:rPr>
        <w:t xml:space="preserve"> </w:t>
      </w:r>
    </w:p>
  </w:footnote>
  <w:footnote w:id="20">
    <w:p w:rsidR="005F56B2" w:rsidRDefault="005F56B2" w:rsidP="00B20FE6">
      <w:pPr>
        <w:pStyle w:val="FootnoteText"/>
        <w:ind w:left="284" w:hanging="284"/>
      </w:pPr>
      <w:r w:rsidRPr="009814C6">
        <w:rPr>
          <w:rStyle w:val="FootnoteReference"/>
          <w:sz w:val="17"/>
          <w:szCs w:val="17"/>
        </w:rPr>
        <w:footnoteRef/>
      </w:r>
      <w:r w:rsidRPr="009814C6">
        <w:rPr>
          <w:sz w:val="17"/>
          <w:szCs w:val="17"/>
        </w:rPr>
        <w:t xml:space="preserve"> Residential Design Guide (approved version September 2006) -</w:t>
      </w:r>
      <w:r>
        <w:rPr>
          <w:rStyle w:val="Hyperlink"/>
          <w:sz w:val="17"/>
          <w:szCs w:val="17"/>
        </w:rPr>
        <w:t xml:space="preserve"> </w:t>
      </w:r>
      <w:r w:rsidRPr="004538EE">
        <w:rPr>
          <w:rStyle w:val="Hyperlink"/>
          <w:sz w:val="17"/>
          <w:szCs w:val="17"/>
        </w:rPr>
        <w:t>http://www.southampton.gov.uk/planning/planning-policy/supplementary-planning/residential-design-guide.aspx</w:t>
      </w:r>
      <w:r>
        <w:rPr>
          <w:sz w:val="17"/>
          <w:szCs w:val="1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B2" w:rsidRPr="00FF2B3E" w:rsidRDefault="005F56B2" w:rsidP="000E23B7">
    <w:pPr>
      <w:pStyle w:val="Header"/>
      <w:jc w:val="center"/>
      <w:rPr>
        <w:sz w:val="16"/>
        <w:szCs w:val="16"/>
      </w:rPr>
    </w:pPr>
    <w:r>
      <w:rPr>
        <w:sz w:val="16"/>
        <w:szCs w:val="16"/>
      </w:rPr>
      <w:t xml:space="preserve">SCC – </w:t>
    </w:r>
    <w:r w:rsidRPr="00FF2B3E">
      <w:rPr>
        <w:sz w:val="16"/>
        <w:szCs w:val="16"/>
      </w:rPr>
      <w:t>Houses in Multiple Occupation</w:t>
    </w:r>
    <w:r w:rsidRPr="0038299F">
      <w:rPr>
        <w:sz w:val="16"/>
        <w:szCs w:val="16"/>
      </w:rPr>
      <w:t xml:space="preserve"> </w:t>
    </w:r>
    <w:r w:rsidRPr="00FF2B3E">
      <w:rPr>
        <w:sz w:val="16"/>
        <w:szCs w:val="16"/>
      </w:rPr>
      <w:t>Supplementary Planning Document:</w:t>
    </w:r>
    <w:r>
      <w:rPr>
        <w:sz w:val="16"/>
        <w:szCs w:val="16"/>
      </w:rPr>
      <w:t xml:space="preserve"> Adopted version May 2016</w:t>
    </w:r>
  </w:p>
  <w:p w:rsidR="005F56B2" w:rsidRDefault="005F56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6B2" w:rsidRPr="00FF2B3E" w:rsidRDefault="005F56B2" w:rsidP="007752F2">
    <w:pPr>
      <w:pStyle w:val="Header"/>
      <w:jc w:val="center"/>
      <w:rPr>
        <w:sz w:val="16"/>
        <w:szCs w:val="16"/>
      </w:rPr>
    </w:pPr>
  </w:p>
  <w:p w:rsidR="005F56B2" w:rsidRDefault="005F56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4791"/>
    <w:multiLevelType w:val="multilevel"/>
    <w:tmpl w:val="090A0FD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15:restartNumberingAfterBreak="0">
    <w:nsid w:val="03352620"/>
    <w:multiLevelType w:val="hybridMultilevel"/>
    <w:tmpl w:val="85603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D04"/>
    <w:multiLevelType w:val="hybridMultilevel"/>
    <w:tmpl w:val="D1CC1A0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824507"/>
    <w:multiLevelType w:val="multilevel"/>
    <w:tmpl w:val="9E2A30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AD37A59"/>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B6C6C99"/>
    <w:multiLevelType w:val="multilevel"/>
    <w:tmpl w:val="DD7A5504"/>
    <w:lvl w:ilvl="0">
      <w:start w:val="5"/>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BA7273F"/>
    <w:multiLevelType w:val="multilevel"/>
    <w:tmpl w:val="987A1790"/>
    <w:lvl w:ilvl="0">
      <w:start w:val="5"/>
      <w:numFmt w:val="decimal"/>
      <w:lvlText w:val="%1"/>
      <w:lvlJc w:val="left"/>
      <w:pPr>
        <w:tabs>
          <w:tab w:val="num" w:pos="540"/>
        </w:tabs>
        <w:ind w:left="540" w:hanging="540"/>
      </w:pPr>
      <w:rPr>
        <w:rFonts w:cs="Times New Roman" w:hint="default"/>
        <w:i w:val="0"/>
      </w:rPr>
    </w:lvl>
    <w:lvl w:ilvl="1">
      <w:start w:val="2"/>
      <w:numFmt w:val="decimal"/>
      <w:lvlText w:val="%1.%2"/>
      <w:lvlJc w:val="left"/>
      <w:pPr>
        <w:tabs>
          <w:tab w:val="num" w:pos="540"/>
        </w:tabs>
        <w:ind w:left="540" w:hanging="540"/>
      </w:pPr>
      <w:rPr>
        <w:rFonts w:cs="Times New Roman" w:hint="default"/>
        <w:i w:val="0"/>
      </w:rPr>
    </w:lvl>
    <w:lvl w:ilvl="2">
      <w:start w:val="4"/>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440"/>
        </w:tabs>
        <w:ind w:left="1440" w:hanging="144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800"/>
        </w:tabs>
        <w:ind w:left="1800" w:hanging="180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7" w15:restartNumberingAfterBreak="0">
    <w:nsid w:val="0CE55865"/>
    <w:multiLevelType w:val="hybridMultilevel"/>
    <w:tmpl w:val="D9E6F6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D6414F"/>
    <w:multiLevelType w:val="hybridMultilevel"/>
    <w:tmpl w:val="0F82374A"/>
    <w:lvl w:ilvl="0" w:tplc="581A67E4">
      <w:start w:val="1"/>
      <w:numFmt w:val="decimal"/>
      <w:lvlText w:val="4.2.%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B17AE8"/>
    <w:multiLevelType w:val="multilevel"/>
    <w:tmpl w:val="DD3AA8B2"/>
    <w:lvl w:ilvl="0">
      <w:start w:val="150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1C30662"/>
    <w:multiLevelType w:val="hybridMultilevel"/>
    <w:tmpl w:val="6A9E9E6E"/>
    <w:lvl w:ilvl="0" w:tplc="8ABE10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40F89"/>
    <w:multiLevelType w:val="multilevel"/>
    <w:tmpl w:val="F8C8BB76"/>
    <w:lvl w:ilvl="0">
      <w:start w:val="1"/>
      <w:numFmt w:val="lowerRoman"/>
      <w:lvlText w:val="(%1)"/>
      <w:lvlJc w:val="left"/>
      <w:pPr>
        <w:tabs>
          <w:tab w:val="num" w:pos="1080"/>
        </w:tabs>
        <w:ind w:left="1080" w:hanging="720"/>
      </w:pPr>
      <w:rPr>
        <w:rFonts w:cs="Times New Roman" w:hint="default"/>
      </w:rPr>
    </w:lvl>
    <w:lvl w:ilvl="1">
      <w:start w:val="1"/>
      <w:numFmt w:val="decimal"/>
      <w:isLgl/>
      <w:lvlText w:val="%1.%2"/>
      <w:lvlJc w:val="left"/>
      <w:pPr>
        <w:tabs>
          <w:tab w:val="num" w:pos="750"/>
        </w:tabs>
        <w:ind w:left="750" w:hanging="390"/>
      </w:pPr>
      <w:rPr>
        <w:rFonts w:cs="Times New Roman" w:hint="default"/>
        <w:u w:val="none"/>
      </w:rPr>
    </w:lvl>
    <w:lvl w:ilvl="2">
      <w:start w:val="1"/>
      <w:numFmt w:val="decimal"/>
      <w:isLgl/>
      <w:lvlText w:val="%1.%2.%3"/>
      <w:lvlJc w:val="left"/>
      <w:pPr>
        <w:tabs>
          <w:tab w:val="num" w:pos="1080"/>
        </w:tabs>
        <w:ind w:left="1080" w:hanging="720"/>
      </w:pPr>
      <w:rPr>
        <w:rFonts w:cs="Times New Roman" w:hint="default"/>
        <w:u w:val="none"/>
      </w:rPr>
    </w:lvl>
    <w:lvl w:ilvl="3">
      <w:start w:val="1"/>
      <w:numFmt w:val="decimal"/>
      <w:isLgl/>
      <w:lvlText w:val="%1.%2.%3.%4"/>
      <w:lvlJc w:val="left"/>
      <w:pPr>
        <w:tabs>
          <w:tab w:val="num" w:pos="1440"/>
        </w:tabs>
        <w:ind w:left="1440" w:hanging="1080"/>
      </w:pPr>
      <w:rPr>
        <w:rFonts w:cs="Times New Roman" w:hint="default"/>
        <w:u w:val="none"/>
      </w:rPr>
    </w:lvl>
    <w:lvl w:ilvl="4">
      <w:start w:val="1"/>
      <w:numFmt w:val="decimal"/>
      <w:isLgl/>
      <w:lvlText w:val="%1.%2.%3.%4.%5"/>
      <w:lvlJc w:val="left"/>
      <w:pPr>
        <w:tabs>
          <w:tab w:val="num" w:pos="1440"/>
        </w:tabs>
        <w:ind w:left="1440" w:hanging="1080"/>
      </w:pPr>
      <w:rPr>
        <w:rFonts w:cs="Times New Roman" w:hint="default"/>
        <w:u w:val="none"/>
      </w:rPr>
    </w:lvl>
    <w:lvl w:ilvl="5">
      <w:start w:val="1"/>
      <w:numFmt w:val="decimal"/>
      <w:isLgl/>
      <w:lvlText w:val="%1.%2.%3.%4.%5.%6"/>
      <w:lvlJc w:val="left"/>
      <w:pPr>
        <w:tabs>
          <w:tab w:val="num" w:pos="1800"/>
        </w:tabs>
        <w:ind w:left="1800" w:hanging="1440"/>
      </w:pPr>
      <w:rPr>
        <w:rFonts w:cs="Times New Roman" w:hint="default"/>
        <w:u w:val="none"/>
      </w:rPr>
    </w:lvl>
    <w:lvl w:ilvl="6">
      <w:start w:val="1"/>
      <w:numFmt w:val="decimal"/>
      <w:isLgl/>
      <w:lvlText w:val="%1.%2.%3.%4.%5.%6.%7"/>
      <w:lvlJc w:val="left"/>
      <w:pPr>
        <w:tabs>
          <w:tab w:val="num" w:pos="1800"/>
        </w:tabs>
        <w:ind w:left="1800" w:hanging="1440"/>
      </w:pPr>
      <w:rPr>
        <w:rFonts w:cs="Times New Roman" w:hint="default"/>
        <w:u w:val="none"/>
      </w:rPr>
    </w:lvl>
    <w:lvl w:ilvl="7">
      <w:start w:val="1"/>
      <w:numFmt w:val="decimal"/>
      <w:isLgl/>
      <w:lvlText w:val="%1.%2.%3.%4.%5.%6.%7.%8"/>
      <w:lvlJc w:val="left"/>
      <w:pPr>
        <w:tabs>
          <w:tab w:val="num" w:pos="2160"/>
        </w:tabs>
        <w:ind w:left="2160" w:hanging="1800"/>
      </w:pPr>
      <w:rPr>
        <w:rFonts w:cs="Times New Roman" w:hint="default"/>
        <w:u w:val="none"/>
      </w:rPr>
    </w:lvl>
    <w:lvl w:ilvl="8">
      <w:start w:val="1"/>
      <w:numFmt w:val="decimal"/>
      <w:isLgl/>
      <w:lvlText w:val="%1.%2.%3.%4.%5.%6.%7.%8.%9"/>
      <w:lvlJc w:val="left"/>
      <w:pPr>
        <w:tabs>
          <w:tab w:val="num" w:pos="2160"/>
        </w:tabs>
        <w:ind w:left="2160" w:hanging="1800"/>
      </w:pPr>
      <w:rPr>
        <w:rFonts w:cs="Times New Roman" w:hint="default"/>
        <w:u w:val="none"/>
      </w:rPr>
    </w:lvl>
  </w:abstractNum>
  <w:abstractNum w:abstractNumId="12" w15:restartNumberingAfterBreak="0">
    <w:nsid w:val="145B17E1"/>
    <w:multiLevelType w:val="hybridMultilevel"/>
    <w:tmpl w:val="E1AC442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191565E6"/>
    <w:multiLevelType w:val="multilevel"/>
    <w:tmpl w:val="2530FBDC"/>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9290206"/>
    <w:multiLevelType w:val="hybridMultilevel"/>
    <w:tmpl w:val="B860E582"/>
    <w:lvl w:ilvl="0" w:tplc="C3228186">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7E6F74"/>
    <w:multiLevelType w:val="hybridMultilevel"/>
    <w:tmpl w:val="24203F0C"/>
    <w:lvl w:ilvl="0" w:tplc="8C064C44">
      <w:start w:val="1"/>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E75166"/>
    <w:multiLevelType w:val="multilevel"/>
    <w:tmpl w:val="D752E692"/>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20E3519E"/>
    <w:multiLevelType w:val="multilevel"/>
    <w:tmpl w:val="C4C0B296"/>
    <w:lvl w:ilvl="0">
      <w:start w:val="5"/>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21FC060A"/>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9" w15:restartNumberingAfterBreak="0">
    <w:nsid w:val="23C4483E"/>
    <w:multiLevelType w:val="hybridMultilevel"/>
    <w:tmpl w:val="6CD46290"/>
    <w:lvl w:ilvl="0" w:tplc="2648DE4C">
      <w:start w:val="1"/>
      <w:numFmt w:val="decimal"/>
      <w:lvlText w:val="5.%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B0B50"/>
    <w:multiLevelType w:val="multilevel"/>
    <w:tmpl w:val="2530FBD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290F6644"/>
    <w:multiLevelType w:val="multilevel"/>
    <w:tmpl w:val="2530FBDC"/>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9432BFB"/>
    <w:multiLevelType w:val="hybridMultilevel"/>
    <w:tmpl w:val="86C4A17C"/>
    <w:lvl w:ilvl="0" w:tplc="0809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A1515F9"/>
    <w:multiLevelType w:val="hybridMultilevel"/>
    <w:tmpl w:val="3712134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BC43847"/>
    <w:multiLevelType w:val="hybridMultilevel"/>
    <w:tmpl w:val="795AFDFE"/>
    <w:lvl w:ilvl="0" w:tplc="842ACF6E">
      <w:start w:val="1"/>
      <w:numFmt w:val="decimal"/>
      <w:lvlText w:val="6.%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7D6219"/>
    <w:multiLevelType w:val="hybridMultilevel"/>
    <w:tmpl w:val="3714724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E220ED8"/>
    <w:multiLevelType w:val="hybridMultilevel"/>
    <w:tmpl w:val="39027B2C"/>
    <w:lvl w:ilvl="0" w:tplc="684ECEF8">
      <w:start w:val="1"/>
      <w:numFmt w:val="decimal"/>
      <w:pStyle w:val="Style1"/>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B21B4D"/>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8" w15:restartNumberingAfterBreak="0">
    <w:nsid w:val="2FB73ED3"/>
    <w:multiLevelType w:val="hybridMultilevel"/>
    <w:tmpl w:val="B68CB0C2"/>
    <w:lvl w:ilvl="0" w:tplc="9E26A3EC">
      <w:start w:val="1"/>
      <w:numFmt w:val="decimal"/>
      <w:lvlText w:val="5.%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C71DA7"/>
    <w:multiLevelType w:val="hybridMultilevel"/>
    <w:tmpl w:val="6D1069BA"/>
    <w:lvl w:ilvl="0" w:tplc="5EF44A1A">
      <w:start w:val="1"/>
      <w:numFmt w:val="decimal"/>
      <w:lvlText w:val="3.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1EE3B6B"/>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b w:val="0"/>
      </w:rPr>
    </w:lvl>
    <w:lvl w:ilvl="2">
      <w:start w:val="1"/>
      <w:numFmt w:val="decimal"/>
      <w:lvlText w:val="%1.%2.%3"/>
      <w:lvlJc w:val="left"/>
      <w:pPr>
        <w:tabs>
          <w:tab w:val="num" w:pos="960"/>
        </w:tabs>
        <w:ind w:left="96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2813F72"/>
    <w:multiLevelType w:val="hybridMultilevel"/>
    <w:tmpl w:val="899CAAC8"/>
    <w:lvl w:ilvl="0" w:tplc="D898F0AA">
      <w:start w:val="1"/>
      <w:numFmt w:val="decimal"/>
      <w:lvlText w:val="4.8.%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AE60FC"/>
    <w:multiLevelType w:val="hybridMultilevel"/>
    <w:tmpl w:val="19FE9190"/>
    <w:lvl w:ilvl="0" w:tplc="E47AA46A">
      <w:start w:val="1"/>
      <w:numFmt w:val="decimal"/>
      <w:lvlText w:val="4.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403396"/>
    <w:multiLevelType w:val="hybridMultilevel"/>
    <w:tmpl w:val="7EAAB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E336C6"/>
    <w:multiLevelType w:val="hybridMultilevel"/>
    <w:tmpl w:val="0352D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EC1451C"/>
    <w:multiLevelType w:val="hybridMultilevel"/>
    <w:tmpl w:val="07AA41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3E7C91"/>
    <w:multiLevelType w:val="hybridMultilevel"/>
    <w:tmpl w:val="4D1C9C3A"/>
    <w:lvl w:ilvl="0" w:tplc="A79ED058">
      <w:start w:val="1"/>
      <w:numFmt w:val="decimal"/>
      <w:lvlText w:val="4.5.%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50E5A31"/>
    <w:multiLevelType w:val="hybridMultilevel"/>
    <w:tmpl w:val="7F207466"/>
    <w:lvl w:ilvl="0" w:tplc="D7346DFE">
      <w:start w:val="1"/>
      <w:numFmt w:val="decimal"/>
      <w:lvlText w:val="%1."/>
      <w:lvlJc w:val="left"/>
      <w:pPr>
        <w:tabs>
          <w:tab w:val="num" w:pos="360"/>
        </w:tabs>
        <w:ind w:left="360" w:hanging="360"/>
      </w:pPr>
      <w:rPr>
        <w:rFonts w:cs="Times New Roman"/>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4C452EB3"/>
    <w:multiLevelType w:val="hybridMultilevel"/>
    <w:tmpl w:val="2566407A"/>
    <w:lvl w:ilvl="0" w:tplc="D6762978">
      <w:start w:val="1"/>
      <w:numFmt w:val="decimal"/>
      <w:lvlText w:val="4.3.%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AE6F13"/>
    <w:multiLevelType w:val="multilevel"/>
    <w:tmpl w:val="6818C8FE"/>
    <w:lvl w:ilvl="0">
      <w:start w:val="5"/>
      <w:numFmt w:val="decimal"/>
      <w:lvlText w:val="%1"/>
      <w:lvlJc w:val="left"/>
      <w:pPr>
        <w:tabs>
          <w:tab w:val="num" w:pos="675"/>
        </w:tabs>
        <w:ind w:left="675" w:hanging="675"/>
      </w:pPr>
      <w:rPr>
        <w:rFonts w:cs="Times New Roman" w:hint="default"/>
      </w:rPr>
    </w:lvl>
    <w:lvl w:ilvl="1">
      <w:start w:val="10"/>
      <w:numFmt w:val="decimal"/>
      <w:lvlText w:val="%1.%2"/>
      <w:lvlJc w:val="left"/>
      <w:pPr>
        <w:tabs>
          <w:tab w:val="num" w:pos="675"/>
        </w:tabs>
        <w:ind w:left="675" w:hanging="675"/>
      </w:pPr>
      <w:rPr>
        <w:rFonts w:cs="Times New Roman" w:hint="default"/>
      </w:rPr>
    </w:lvl>
    <w:lvl w:ilvl="2">
      <w:start w:val="2"/>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20D0A48"/>
    <w:multiLevelType w:val="multilevel"/>
    <w:tmpl w:val="2530FBDC"/>
    <w:lvl w:ilvl="0">
      <w:start w:val="1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55D93D3F"/>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59170985"/>
    <w:multiLevelType w:val="multilevel"/>
    <w:tmpl w:val="2530FBDC"/>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59997E1B"/>
    <w:multiLevelType w:val="hybridMultilevel"/>
    <w:tmpl w:val="5F162E6A"/>
    <w:lvl w:ilvl="0" w:tplc="806C1D5C">
      <w:start w:val="1"/>
      <w:numFmt w:val="decimal"/>
      <w:lvlText w:val="5.%1"/>
      <w:lvlJc w:val="left"/>
      <w:pPr>
        <w:ind w:left="720" w:hanging="360"/>
      </w:pPr>
      <w:rPr>
        <w:rFonts w:ascii="Arial" w:hAnsi="Arial" w:cs="Arial"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5E7DBF"/>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0BD0C0B"/>
    <w:multiLevelType w:val="hybridMultilevel"/>
    <w:tmpl w:val="816EDFAC"/>
    <w:lvl w:ilvl="0" w:tplc="13E45B1C">
      <w:start w:val="1"/>
      <w:numFmt w:val="decimal"/>
      <w:lvlText w:val="4.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F608A1"/>
    <w:multiLevelType w:val="hybridMultilevel"/>
    <w:tmpl w:val="82849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92FA1"/>
    <w:multiLevelType w:val="hybridMultilevel"/>
    <w:tmpl w:val="F8E0499E"/>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61C74F8F"/>
    <w:multiLevelType w:val="hybridMultilevel"/>
    <w:tmpl w:val="E11201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3F5EAD"/>
    <w:multiLevelType w:val="hybridMultilevel"/>
    <w:tmpl w:val="CAC806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256484D"/>
    <w:multiLevelType w:val="multilevel"/>
    <w:tmpl w:val="E592992E"/>
    <w:lvl w:ilvl="0">
      <w:start w:val="5"/>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64031BC1"/>
    <w:multiLevelType w:val="hybridMultilevel"/>
    <w:tmpl w:val="F2625C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3C4E0A"/>
    <w:multiLevelType w:val="hybridMultilevel"/>
    <w:tmpl w:val="FFEE1850"/>
    <w:lvl w:ilvl="0" w:tplc="4C56DD5E">
      <w:start w:val="1"/>
      <w:numFmt w:val="decimal"/>
      <w:lvlText w:val="4.6.%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E660D6"/>
    <w:multiLevelType w:val="hybridMultilevel"/>
    <w:tmpl w:val="466E6F12"/>
    <w:lvl w:ilvl="0" w:tplc="9C3412A2">
      <w:start w:val="1"/>
      <w:numFmt w:val="decimal"/>
      <w:lvlText w:val="7.%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1B2E78"/>
    <w:multiLevelType w:val="multilevel"/>
    <w:tmpl w:val="DAEAC808"/>
    <w:lvl w:ilvl="0">
      <w:start w:val="4"/>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6848531A"/>
    <w:multiLevelType w:val="hybridMultilevel"/>
    <w:tmpl w:val="A05C817A"/>
    <w:lvl w:ilvl="0" w:tplc="36B2BEEA">
      <w:start w:val="1"/>
      <w:numFmt w:val="decimal"/>
      <w:lvlText w:val="3.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91A6AAD"/>
    <w:multiLevelType w:val="hybridMultilevel"/>
    <w:tmpl w:val="0FE2C64C"/>
    <w:lvl w:ilvl="0" w:tplc="0DB675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D2B6016"/>
    <w:multiLevelType w:val="multilevel"/>
    <w:tmpl w:val="49DCEA1E"/>
    <w:lvl w:ilvl="0">
      <w:start w:val="1"/>
      <w:numFmt w:val="decimal"/>
      <w:lvlText w:val="%1."/>
      <w:lvlJc w:val="left"/>
      <w:pPr>
        <w:tabs>
          <w:tab w:val="num" w:pos="1440"/>
        </w:tabs>
        <w:ind w:left="1440" w:hanging="360"/>
      </w:pPr>
      <w:rPr>
        <w:rFonts w:cs="Times New Roman"/>
      </w:rPr>
    </w:lvl>
    <w:lvl w:ilvl="1">
      <w:start w:val="2"/>
      <w:numFmt w:val="decimal"/>
      <w:isLgl/>
      <w:lvlText w:val="%1.%2"/>
      <w:lvlJc w:val="left"/>
      <w:pPr>
        <w:ind w:left="1800" w:hanging="72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8" w15:restartNumberingAfterBreak="0">
    <w:nsid w:val="6DA8217D"/>
    <w:multiLevelType w:val="multilevel"/>
    <w:tmpl w:val="070A5328"/>
    <w:lvl w:ilvl="0">
      <w:start w:val="5"/>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6FFB4AAA"/>
    <w:multiLevelType w:val="hybridMultilevel"/>
    <w:tmpl w:val="47446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9E05D7"/>
    <w:multiLevelType w:val="multilevel"/>
    <w:tmpl w:val="8674ACAC"/>
    <w:lvl w:ilvl="0">
      <w:start w:val="5"/>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74315A0E"/>
    <w:multiLevelType w:val="multilevel"/>
    <w:tmpl w:val="2530FBDC"/>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746F1556"/>
    <w:multiLevelType w:val="hybridMultilevel"/>
    <w:tmpl w:val="54629E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4E66327"/>
    <w:multiLevelType w:val="hybridMultilevel"/>
    <w:tmpl w:val="F17A58D4"/>
    <w:lvl w:ilvl="0" w:tplc="2C122B3E">
      <w:start w:val="1"/>
      <w:numFmt w:val="decimal"/>
      <w:lvlText w:val="1.2.%1"/>
      <w:lvlJc w:val="left"/>
      <w:pPr>
        <w:ind w:left="36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5F46372"/>
    <w:multiLevelType w:val="hybridMultilevel"/>
    <w:tmpl w:val="B16E5EAA"/>
    <w:lvl w:ilvl="0" w:tplc="ED8CCEB0">
      <w:start w:val="1"/>
      <w:numFmt w:val="decimal"/>
      <w:lvlText w:val="4.7.%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73923FA"/>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66" w15:restartNumberingAfterBreak="0">
    <w:nsid w:val="77DD260D"/>
    <w:multiLevelType w:val="multilevel"/>
    <w:tmpl w:val="2530FBD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7B10632C"/>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68" w15:restartNumberingAfterBreak="0">
    <w:nsid w:val="7CB32682"/>
    <w:multiLevelType w:val="hybridMultilevel"/>
    <w:tmpl w:val="08CE3C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A154ED"/>
    <w:multiLevelType w:val="hybridMultilevel"/>
    <w:tmpl w:val="847C0E28"/>
    <w:lvl w:ilvl="0" w:tplc="F3D83BC2">
      <w:start w:val="1"/>
      <w:numFmt w:val="decimal"/>
      <w:lvlText w:val="3.2.%1"/>
      <w:lvlJc w:val="left"/>
      <w:pPr>
        <w:ind w:left="567" w:hanging="567"/>
      </w:pPr>
      <w:rPr>
        <w:rFonts w:hint="default"/>
      </w:rPr>
    </w:lvl>
    <w:lvl w:ilvl="1" w:tplc="78D4D30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46"/>
  </w:num>
  <w:num w:numId="4">
    <w:abstractNumId w:val="62"/>
  </w:num>
  <w:num w:numId="5">
    <w:abstractNumId w:val="35"/>
  </w:num>
  <w:num w:numId="6">
    <w:abstractNumId w:val="7"/>
  </w:num>
  <w:num w:numId="7">
    <w:abstractNumId w:val="59"/>
  </w:num>
  <w:num w:numId="8">
    <w:abstractNumId w:val="51"/>
  </w:num>
  <w:num w:numId="9">
    <w:abstractNumId w:val="30"/>
  </w:num>
  <w:num w:numId="10">
    <w:abstractNumId w:val="0"/>
  </w:num>
  <w:num w:numId="11">
    <w:abstractNumId w:val="61"/>
  </w:num>
  <w:num w:numId="12">
    <w:abstractNumId w:val="13"/>
  </w:num>
  <w:num w:numId="13">
    <w:abstractNumId w:val="60"/>
  </w:num>
  <w:num w:numId="14">
    <w:abstractNumId w:val="50"/>
  </w:num>
  <w:num w:numId="15">
    <w:abstractNumId w:val="5"/>
  </w:num>
  <w:num w:numId="16">
    <w:abstractNumId w:val="16"/>
  </w:num>
  <w:num w:numId="17">
    <w:abstractNumId w:val="44"/>
  </w:num>
  <w:num w:numId="18">
    <w:abstractNumId w:val="4"/>
  </w:num>
  <w:num w:numId="19">
    <w:abstractNumId w:val="33"/>
  </w:num>
  <w:num w:numId="20">
    <w:abstractNumId w:val="41"/>
  </w:num>
  <w:num w:numId="21">
    <w:abstractNumId w:val="6"/>
  </w:num>
  <w:num w:numId="22">
    <w:abstractNumId w:val="22"/>
  </w:num>
  <w:num w:numId="23">
    <w:abstractNumId w:val="40"/>
  </w:num>
  <w:num w:numId="24">
    <w:abstractNumId w:val="21"/>
  </w:num>
  <w:num w:numId="25">
    <w:abstractNumId w:val="37"/>
  </w:num>
  <w:num w:numId="2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20"/>
  </w:num>
  <w:num w:numId="30">
    <w:abstractNumId w:val="54"/>
  </w:num>
  <w:num w:numId="31">
    <w:abstractNumId w:val="27"/>
  </w:num>
  <w:num w:numId="32">
    <w:abstractNumId w:val="18"/>
  </w:num>
  <w:num w:numId="33">
    <w:abstractNumId w:val="65"/>
  </w:num>
  <w:num w:numId="34">
    <w:abstractNumId w:val="66"/>
  </w:num>
  <w:num w:numId="35">
    <w:abstractNumId w:val="67"/>
  </w:num>
  <w:num w:numId="36">
    <w:abstractNumId w:val="58"/>
  </w:num>
  <w:num w:numId="37">
    <w:abstractNumId w:val="39"/>
  </w:num>
  <w:num w:numId="38">
    <w:abstractNumId w:val="17"/>
  </w:num>
  <w:num w:numId="39">
    <w:abstractNumId w:val="9"/>
  </w:num>
  <w:num w:numId="40">
    <w:abstractNumId w:val="49"/>
  </w:num>
  <w:num w:numId="41">
    <w:abstractNumId w:val="57"/>
  </w:num>
  <w:num w:numId="42">
    <w:abstractNumId w:val="25"/>
  </w:num>
  <w:num w:numId="43">
    <w:abstractNumId w:val="48"/>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1"/>
  </w:num>
  <w:num w:numId="47">
    <w:abstractNumId w:val="68"/>
  </w:num>
  <w:num w:numId="48">
    <w:abstractNumId w:val="26"/>
  </w:num>
  <w:num w:numId="49">
    <w:abstractNumId w:val="55"/>
  </w:num>
  <w:num w:numId="50">
    <w:abstractNumId w:val="69"/>
  </w:num>
  <w:num w:numId="51">
    <w:abstractNumId w:val="45"/>
  </w:num>
  <w:num w:numId="52">
    <w:abstractNumId w:val="32"/>
  </w:num>
  <w:num w:numId="53">
    <w:abstractNumId w:val="8"/>
  </w:num>
  <w:num w:numId="54">
    <w:abstractNumId w:val="38"/>
  </w:num>
  <w:num w:numId="55">
    <w:abstractNumId w:val="36"/>
  </w:num>
  <w:num w:numId="56">
    <w:abstractNumId w:val="52"/>
  </w:num>
  <w:num w:numId="57">
    <w:abstractNumId w:val="64"/>
  </w:num>
  <w:num w:numId="58">
    <w:abstractNumId w:val="31"/>
  </w:num>
  <w:num w:numId="59">
    <w:abstractNumId w:val="19"/>
  </w:num>
  <w:num w:numId="60">
    <w:abstractNumId w:val="28"/>
  </w:num>
  <w:num w:numId="61">
    <w:abstractNumId w:val="24"/>
  </w:num>
  <w:num w:numId="62">
    <w:abstractNumId w:val="14"/>
  </w:num>
  <w:num w:numId="63">
    <w:abstractNumId w:val="53"/>
  </w:num>
  <w:num w:numId="64">
    <w:abstractNumId w:val="63"/>
  </w:num>
  <w:num w:numId="65">
    <w:abstractNumId w:val="34"/>
  </w:num>
  <w:num w:numId="66">
    <w:abstractNumId w:val="43"/>
  </w:num>
  <w:num w:numId="67">
    <w:abstractNumId w:val="56"/>
  </w:num>
  <w:num w:numId="68">
    <w:abstractNumId w:val="10"/>
  </w:num>
  <w:num w:numId="69">
    <w:abstractNumId w:val="15"/>
  </w:num>
  <w:num w:numId="70">
    <w:abstractNumId w:val="29"/>
  </w:num>
  <w:num w:numId="71">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D98"/>
    <w:rsid w:val="0000048A"/>
    <w:rsid w:val="00001F09"/>
    <w:rsid w:val="00001F47"/>
    <w:rsid w:val="00002A92"/>
    <w:rsid w:val="00002D44"/>
    <w:rsid w:val="00002E02"/>
    <w:rsid w:val="00002FE2"/>
    <w:rsid w:val="0000349A"/>
    <w:rsid w:val="000040B5"/>
    <w:rsid w:val="00004233"/>
    <w:rsid w:val="0000461E"/>
    <w:rsid w:val="000046C4"/>
    <w:rsid w:val="00004BCB"/>
    <w:rsid w:val="00004F41"/>
    <w:rsid w:val="00004FC5"/>
    <w:rsid w:val="000060F2"/>
    <w:rsid w:val="00006EE4"/>
    <w:rsid w:val="00006FBB"/>
    <w:rsid w:val="00007650"/>
    <w:rsid w:val="00007D9F"/>
    <w:rsid w:val="00011398"/>
    <w:rsid w:val="00012C8B"/>
    <w:rsid w:val="0001357F"/>
    <w:rsid w:val="00013FF0"/>
    <w:rsid w:val="00014381"/>
    <w:rsid w:val="000143E9"/>
    <w:rsid w:val="000152F0"/>
    <w:rsid w:val="00015577"/>
    <w:rsid w:val="00015B90"/>
    <w:rsid w:val="00015C78"/>
    <w:rsid w:val="0001607B"/>
    <w:rsid w:val="000171ED"/>
    <w:rsid w:val="00017D9F"/>
    <w:rsid w:val="0002018E"/>
    <w:rsid w:val="00020212"/>
    <w:rsid w:val="00020667"/>
    <w:rsid w:val="00020699"/>
    <w:rsid w:val="000208D3"/>
    <w:rsid w:val="00021847"/>
    <w:rsid w:val="00021DBC"/>
    <w:rsid w:val="00021F75"/>
    <w:rsid w:val="00021FE8"/>
    <w:rsid w:val="00022268"/>
    <w:rsid w:val="000224F7"/>
    <w:rsid w:val="000231EB"/>
    <w:rsid w:val="00023688"/>
    <w:rsid w:val="00024038"/>
    <w:rsid w:val="00024147"/>
    <w:rsid w:val="000247B9"/>
    <w:rsid w:val="00024994"/>
    <w:rsid w:val="00024BFF"/>
    <w:rsid w:val="00025D09"/>
    <w:rsid w:val="00026E4D"/>
    <w:rsid w:val="00026EEB"/>
    <w:rsid w:val="000305F5"/>
    <w:rsid w:val="0003102F"/>
    <w:rsid w:val="0003127E"/>
    <w:rsid w:val="0003137E"/>
    <w:rsid w:val="0003169B"/>
    <w:rsid w:val="00032768"/>
    <w:rsid w:val="000329B4"/>
    <w:rsid w:val="00032DB3"/>
    <w:rsid w:val="000330A6"/>
    <w:rsid w:val="000335DD"/>
    <w:rsid w:val="00033F25"/>
    <w:rsid w:val="00034DA5"/>
    <w:rsid w:val="00034E04"/>
    <w:rsid w:val="00035778"/>
    <w:rsid w:val="00035DE4"/>
    <w:rsid w:val="00036070"/>
    <w:rsid w:val="00036B04"/>
    <w:rsid w:val="00036F42"/>
    <w:rsid w:val="00037025"/>
    <w:rsid w:val="00037ADD"/>
    <w:rsid w:val="00037CB9"/>
    <w:rsid w:val="00040A3C"/>
    <w:rsid w:val="00040EAB"/>
    <w:rsid w:val="000411D3"/>
    <w:rsid w:val="00041520"/>
    <w:rsid w:val="000419DB"/>
    <w:rsid w:val="00041EC4"/>
    <w:rsid w:val="00042041"/>
    <w:rsid w:val="00042226"/>
    <w:rsid w:val="0004340B"/>
    <w:rsid w:val="0004362B"/>
    <w:rsid w:val="000436A2"/>
    <w:rsid w:val="00043C6D"/>
    <w:rsid w:val="00043FAC"/>
    <w:rsid w:val="0004400D"/>
    <w:rsid w:val="0004451D"/>
    <w:rsid w:val="00044A1D"/>
    <w:rsid w:val="0004631B"/>
    <w:rsid w:val="000463D2"/>
    <w:rsid w:val="00046DE6"/>
    <w:rsid w:val="00046F81"/>
    <w:rsid w:val="000476AA"/>
    <w:rsid w:val="000478CE"/>
    <w:rsid w:val="000479CD"/>
    <w:rsid w:val="000503D3"/>
    <w:rsid w:val="000506CD"/>
    <w:rsid w:val="00051500"/>
    <w:rsid w:val="000517B4"/>
    <w:rsid w:val="00051A71"/>
    <w:rsid w:val="00051D4C"/>
    <w:rsid w:val="00051EF7"/>
    <w:rsid w:val="00052374"/>
    <w:rsid w:val="000529D6"/>
    <w:rsid w:val="00052BC5"/>
    <w:rsid w:val="00052C0D"/>
    <w:rsid w:val="00052CC3"/>
    <w:rsid w:val="0005338B"/>
    <w:rsid w:val="000534DC"/>
    <w:rsid w:val="000536C3"/>
    <w:rsid w:val="00054324"/>
    <w:rsid w:val="000551A0"/>
    <w:rsid w:val="00055EE4"/>
    <w:rsid w:val="0005629F"/>
    <w:rsid w:val="000563C8"/>
    <w:rsid w:val="000571CD"/>
    <w:rsid w:val="00057294"/>
    <w:rsid w:val="0005754B"/>
    <w:rsid w:val="000577A0"/>
    <w:rsid w:val="000604D9"/>
    <w:rsid w:val="000604E8"/>
    <w:rsid w:val="00060645"/>
    <w:rsid w:val="000609C4"/>
    <w:rsid w:val="00060C76"/>
    <w:rsid w:val="00060D03"/>
    <w:rsid w:val="00060EF1"/>
    <w:rsid w:val="00061309"/>
    <w:rsid w:val="000616E7"/>
    <w:rsid w:val="00062088"/>
    <w:rsid w:val="000620C0"/>
    <w:rsid w:val="00063468"/>
    <w:rsid w:val="00063912"/>
    <w:rsid w:val="00063BC9"/>
    <w:rsid w:val="00063D85"/>
    <w:rsid w:val="00064735"/>
    <w:rsid w:val="00064A17"/>
    <w:rsid w:val="00065037"/>
    <w:rsid w:val="00065746"/>
    <w:rsid w:val="00066382"/>
    <w:rsid w:val="00066764"/>
    <w:rsid w:val="00066EF6"/>
    <w:rsid w:val="00067D32"/>
    <w:rsid w:val="00067DA2"/>
    <w:rsid w:val="000707BA"/>
    <w:rsid w:val="00070A88"/>
    <w:rsid w:val="00070F87"/>
    <w:rsid w:val="000711F5"/>
    <w:rsid w:val="00071DB9"/>
    <w:rsid w:val="00072013"/>
    <w:rsid w:val="00072131"/>
    <w:rsid w:val="000722BA"/>
    <w:rsid w:val="00072BDE"/>
    <w:rsid w:val="00072E5C"/>
    <w:rsid w:val="000730CF"/>
    <w:rsid w:val="00073C17"/>
    <w:rsid w:val="00073CDD"/>
    <w:rsid w:val="00073D9B"/>
    <w:rsid w:val="00073E83"/>
    <w:rsid w:val="00074656"/>
    <w:rsid w:val="00074687"/>
    <w:rsid w:val="0007482B"/>
    <w:rsid w:val="000749B0"/>
    <w:rsid w:val="00075720"/>
    <w:rsid w:val="00075BF0"/>
    <w:rsid w:val="00075CF8"/>
    <w:rsid w:val="00076540"/>
    <w:rsid w:val="00076592"/>
    <w:rsid w:val="00076C7F"/>
    <w:rsid w:val="00077457"/>
    <w:rsid w:val="000779A2"/>
    <w:rsid w:val="000779E6"/>
    <w:rsid w:val="00077D1F"/>
    <w:rsid w:val="00077E23"/>
    <w:rsid w:val="00077F06"/>
    <w:rsid w:val="0008029C"/>
    <w:rsid w:val="000803EF"/>
    <w:rsid w:val="00080F96"/>
    <w:rsid w:val="00081475"/>
    <w:rsid w:val="00081674"/>
    <w:rsid w:val="000817EF"/>
    <w:rsid w:val="00081B37"/>
    <w:rsid w:val="00082120"/>
    <w:rsid w:val="00082677"/>
    <w:rsid w:val="00082988"/>
    <w:rsid w:val="00082C9C"/>
    <w:rsid w:val="00082E54"/>
    <w:rsid w:val="00083E2E"/>
    <w:rsid w:val="000844C0"/>
    <w:rsid w:val="00084875"/>
    <w:rsid w:val="00084A7E"/>
    <w:rsid w:val="00084EB0"/>
    <w:rsid w:val="00085091"/>
    <w:rsid w:val="00085321"/>
    <w:rsid w:val="00085390"/>
    <w:rsid w:val="00085AFB"/>
    <w:rsid w:val="00085B48"/>
    <w:rsid w:val="00085DCB"/>
    <w:rsid w:val="00086046"/>
    <w:rsid w:val="0008632B"/>
    <w:rsid w:val="00086685"/>
    <w:rsid w:val="00086781"/>
    <w:rsid w:val="00086C65"/>
    <w:rsid w:val="00087103"/>
    <w:rsid w:val="000872F7"/>
    <w:rsid w:val="00087928"/>
    <w:rsid w:val="00087999"/>
    <w:rsid w:val="00090166"/>
    <w:rsid w:val="0009020D"/>
    <w:rsid w:val="0009054A"/>
    <w:rsid w:val="0009128D"/>
    <w:rsid w:val="0009147E"/>
    <w:rsid w:val="00091FD5"/>
    <w:rsid w:val="000922C2"/>
    <w:rsid w:val="0009277F"/>
    <w:rsid w:val="00092A1F"/>
    <w:rsid w:val="00092BCF"/>
    <w:rsid w:val="00092F32"/>
    <w:rsid w:val="00093740"/>
    <w:rsid w:val="00093ECC"/>
    <w:rsid w:val="00095CC6"/>
    <w:rsid w:val="00095EE1"/>
    <w:rsid w:val="000961AA"/>
    <w:rsid w:val="00096273"/>
    <w:rsid w:val="000962C0"/>
    <w:rsid w:val="00096476"/>
    <w:rsid w:val="00096AD0"/>
    <w:rsid w:val="0009721C"/>
    <w:rsid w:val="0009745F"/>
    <w:rsid w:val="00097D97"/>
    <w:rsid w:val="000A0DA4"/>
    <w:rsid w:val="000A0DDA"/>
    <w:rsid w:val="000A1169"/>
    <w:rsid w:val="000A20E0"/>
    <w:rsid w:val="000A252B"/>
    <w:rsid w:val="000A29EE"/>
    <w:rsid w:val="000A2A44"/>
    <w:rsid w:val="000A2C61"/>
    <w:rsid w:val="000A2F60"/>
    <w:rsid w:val="000A31C3"/>
    <w:rsid w:val="000A3F05"/>
    <w:rsid w:val="000A4AF6"/>
    <w:rsid w:val="000A4B6E"/>
    <w:rsid w:val="000A4FCF"/>
    <w:rsid w:val="000A5242"/>
    <w:rsid w:val="000A554B"/>
    <w:rsid w:val="000A6946"/>
    <w:rsid w:val="000A6E2C"/>
    <w:rsid w:val="000A6ED1"/>
    <w:rsid w:val="000A7465"/>
    <w:rsid w:val="000B0677"/>
    <w:rsid w:val="000B0879"/>
    <w:rsid w:val="000B093C"/>
    <w:rsid w:val="000B0E16"/>
    <w:rsid w:val="000B1053"/>
    <w:rsid w:val="000B1398"/>
    <w:rsid w:val="000B1F67"/>
    <w:rsid w:val="000B2AB7"/>
    <w:rsid w:val="000B3919"/>
    <w:rsid w:val="000B47B8"/>
    <w:rsid w:val="000B5396"/>
    <w:rsid w:val="000B55D0"/>
    <w:rsid w:val="000B5ABC"/>
    <w:rsid w:val="000B62A0"/>
    <w:rsid w:val="000B6381"/>
    <w:rsid w:val="000B6921"/>
    <w:rsid w:val="000B6BA7"/>
    <w:rsid w:val="000B7CB9"/>
    <w:rsid w:val="000C03D5"/>
    <w:rsid w:val="000C13AE"/>
    <w:rsid w:val="000C174A"/>
    <w:rsid w:val="000C23F4"/>
    <w:rsid w:val="000C2CB9"/>
    <w:rsid w:val="000C2F5D"/>
    <w:rsid w:val="000C3347"/>
    <w:rsid w:val="000C4186"/>
    <w:rsid w:val="000C4772"/>
    <w:rsid w:val="000C4A7A"/>
    <w:rsid w:val="000C5119"/>
    <w:rsid w:val="000C53E0"/>
    <w:rsid w:val="000C546D"/>
    <w:rsid w:val="000C5B29"/>
    <w:rsid w:val="000C680C"/>
    <w:rsid w:val="000C7495"/>
    <w:rsid w:val="000C752F"/>
    <w:rsid w:val="000C757A"/>
    <w:rsid w:val="000D1073"/>
    <w:rsid w:val="000D13C8"/>
    <w:rsid w:val="000D1E8B"/>
    <w:rsid w:val="000D1F9F"/>
    <w:rsid w:val="000D21F1"/>
    <w:rsid w:val="000D280E"/>
    <w:rsid w:val="000D2AF2"/>
    <w:rsid w:val="000D2DCF"/>
    <w:rsid w:val="000D3CFE"/>
    <w:rsid w:val="000D4C8C"/>
    <w:rsid w:val="000D5118"/>
    <w:rsid w:val="000D564E"/>
    <w:rsid w:val="000D5EA8"/>
    <w:rsid w:val="000D6854"/>
    <w:rsid w:val="000D6A2E"/>
    <w:rsid w:val="000D6F28"/>
    <w:rsid w:val="000D70C0"/>
    <w:rsid w:val="000D7212"/>
    <w:rsid w:val="000D782D"/>
    <w:rsid w:val="000D7ED0"/>
    <w:rsid w:val="000D7ED4"/>
    <w:rsid w:val="000E0980"/>
    <w:rsid w:val="000E121D"/>
    <w:rsid w:val="000E14FB"/>
    <w:rsid w:val="000E1CFD"/>
    <w:rsid w:val="000E23B7"/>
    <w:rsid w:val="000E3598"/>
    <w:rsid w:val="000E3CC1"/>
    <w:rsid w:val="000E40E6"/>
    <w:rsid w:val="000E43C1"/>
    <w:rsid w:val="000E46CD"/>
    <w:rsid w:val="000E48A1"/>
    <w:rsid w:val="000E4EBA"/>
    <w:rsid w:val="000E5994"/>
    <w:rsid w:val="000E5F15"/>
    <w:rsid w:val="000E6509"/>
    <w:rsid w:val="000E6A0E"/>
    <w:rsid w:val="000E7E32"/>
    <w:rsid w:val="000E7FC5"/>
    <w:rsid w:val="000F0113"/>
    <w:rsid w:val="000F1047"/>
    <w:rsid w:val="000F2210"/>
    <w:rsid w:val="000F268D"/>
    <w:rsid w:val="000F2A85"/>
    <w:rsid w:val="000F2EDF"/>
    <w:rsid w:val="000F2F03"/>
    <w:rsid w:val="000F3180"/>
    <w:rsid w:val="000F336B"/>
    <w:rsid w:val="000F3398"/>
    <w:rsid w:val="000F3663"/>
    <w:rsid w:val="000F382A"/>
    <w:rsid w:val="000F3A1A"/>
    <w:rsid w:val="000F564F"/>
    <w:rsid w:val="000F5C5C"/>
    <w:rsid w:val="000F5D9E"/>
    <w:rsid w:val="000F6A0F"/>
    <w:rsid w:val="000F6F0F"/>
    <w:rsid w:val="000F7D39"/>
    <w:rsid w:val="00100165"/>
    <w:rsid w:val="00100AC7"/>
    <w:rsid w:val="00100F8C"/>
    <w:rsid w:val="00100FFE"/>
    <w:rsid w:val="001011A9"/>
    <w:rsid w:val="00102029"/>
    <w:rsid w:val="00103A5B"/>
    <w:rsid w:val="00103F4B"/>
    <w:rsid w:val="00104480"/>
    <w:rsid w:val="0010522A"/>
    <w:rsid w:val="0010560A"/>
    <w:rsid w:val="00105B0D"/>
    <w:rsid w:val="00106310"/>
    <w:rsid w:val="00106461"/>
    <w:rsid w:val="0010688A"/>
    <w:rsid w:val="0010688D"/>
    <w:rsid w:val="00106911"/>
    <w:rsid w:val="00106B45"/>
    <w:rsid w:val="00107E64"/>
    <w:rsid w:val="00107F5D"/>
    <w:rsid w:val="00110420"/>
    <w:rsid w:val="0011184B"/>
    <w:rsid w:val="00112199"/>
    <w:rsid w:val="0011223B"/>
    <w:rsid w:val="00112E42"/>
    <w:rsid w:val="00113DD8"/>
    <w:rsid w:val="00114720"/>
    <w:rsid w:val="00114EBC"/>
    <w:rsid w:val="00115129"/>
    <w:rsid w:val="001155B5"/>
    <w:rsid w:val="001158BC"/>
    <w:rsid w:val="001169FC"/>
    <w:rsid w:val="00116D84"/>
    <w:rsid w:val="001171B5"/>
    <w:rsid w:val="00117DD5"/>
    <w:rsid w:val="00120072"/>
    <w:rsid w:val="0012063D"/>
    <w:rsid w:val="001208DA"/>
    <w:rsid w:val="00121726"/>
    <w:rsid w:val="00121BF3"/>
    <w:rsid w:val="00122191"/>
    <w:rsid w:val="001227A4"/>
    <w:rsid w:val="001231B3"/>
    <w:rsid w:val="001236F3"/>
    <w:rsid w:val="00126163"/>
    <w:rsid w:val="00126781"/>
    <w:rsid w:val="0012773E"/>
    <w:rsid w:val="001300BA"/>
    <w:rsid w:val="00131912"/>
    <w:rsid w:val="0013244B"/>
    <w:rsid w:val="00132611"/>
    <w:rsid w:val="0013296F"/>
    <w:rsid w:val="00133369"/>
    <w:rsid w:val="0013352E"/>
    <w:rsid w:val="00133972"/>
    <w:rsid w:val="001342CF"/>
    <w:rsid w:val="00134302"/>
    <w:rsid w:val="00134491"/>
    <w:rsid w:val="001348B7"/>
    <w:rsid w:val="00136387"/>
    <w:rsid w:val="00140742"/>
    <w:rsid w:val="00140D48"/>
    <w:rsid w:val="001410F6"/>
    <w:rsid w:val="00141BB4"/>
    <w:rsid w:val="00141F6A"/>
    <w:rsid w:val="00142B56"/>
    <w:rsid w:val="00142FE1"/>
    <w:rsid w:val="0014347A"/>
    <w:rsid w:val="00143BD3"/>
    <w:rsid w:val="001443B3"/>
    <w:rsid w:val="00144485"/>
    <w:rsid w:val="001444B6"/>
    <w:rsid w:val="00144521"/>
    <w:rsid w:val="00144C72"/>
    <w:rsid w:val="001453D4"/>
    <w:rsid w:val="00145663"/>
    <w:rsid w:val="001459B5"/>
    <w:rsid w:val="00145DC9"/>
    <w:rsid w:val="0014637D"/>
    <w:rsid w:val="0014661E"/>
    <w:rsid w:val="00146C8D"/>
    <w:rsid w:val="00146D4D"/>
    <w:rsid w:val="00150642"/>
    <w:rsid w:val="00151513"/>
    <w:rsid w:val="001522BA"/>
    <w:rsid w:val="001526C9"/>
    <w:rsid w:val="00152943"/>
    <w:rsid w:val="00153093"/>
    <w:rsid w:val="001536F0"/>
    <w:rsid w:val="001540B9"/>
    <w:rsid w:val="0015541D"/>
    <w:rsid w:val="00155741"/>
    <w:rsid w:val="00156302"/>
    <w:rsid w:val="001566BC"/>
    <w:rsid w:val="00156CDF"/>
    <w:rsid w:val="00157ED1"/>
    <w:rsid w:val="00157EDF"/>
    <w:rsid w:val="00160E20"/>
    <w:rsid w:val="0016208A"/>
    <w:rsid w:val="00163A7F"/>
    <w:rsid w:val="00163B52"/>
    <w:rsid w:val="00164390"/>
    <w:rsid w:val="00165107"/>
    <w:rsid w:val="00165F04"/>
    <w:rsid w:val="00166845"/>
    <w:rsid w:val="00166C4E"/>
    <w:rsid w:val="00167105"/>
    <w:rsid w:val="001678C8"/>
    <w:rsid w:val="001702B5"/>
    <w:rsid w:val="00171009"/>
    <w:rsid w:val="00171417"/>
    <w:rsid w:val="001715D3"/>
    <w:rsid w:val="001719DB"/>
    <w:rsid w:val="00171B89"/>
    <w:rsid w:val="00171CB3"/>
    <w:rsid w:val="00171F81"/>
    <w:rsid w:val="00172125"/>
    <w:rsid w:val="00172478"/>
    <w:rsid w:val="00172B84"/>
    <w:rsid w:val="00173E87"/>
    <w:rsid w:val="00173F8D"/>
    <w:rsid w:val="00174A05"/>
    <w:rsid w:val="00174BC9"/>
    <w:rsid w:val="00174D16"/>
    <w:rsid w:val="00174ED0"/>
    <w:rsid w:val="001762B4"/>
    <w:rsid w:val="00176F5C"/>
    <w:rsid w:val="0017754E"/>
    <w:rsid w:val="001777D1"/>
    <w:rsid w:val="001779E8"/>
    <w:rsid w:val="00177A38"/>
    <w:rsid w:val="00177B13"/>
    <w:rsid w:val="001807A1"/>
    <w:rsid w:val="00182469"/>
    <w:rsid w:val="00182859"/>
    <w:rsid w:val="00182D09"/>
    <w:rsid w:val="00182EB0"/>
    <w:rsid w:val="00183497"/>
    <w:rsid w:val="00184497"/>
    <w:rsid w:val="00185208"/>
    <w:rsid w:val="00185D76"/>
    <w:rsid w:val="00185E91"/>
    <w:rsid w:val="00185F73"/>
    <w:rsid w:val="00186CD0"/>
    <w:rsid w:val="0018785E"/>
    <w:rsid w:val="00187C14"/>
    <w:rsid w:val="0019136C"/>
    <w:rsid w:val="001918C7"/>
    <w:rsid w:val="00191961"/>
    <w:rsid w:val="00191A5D"/>
    <w:rsid w:val="00191C1C"/>
    <w:rsid w:val="0019261E"/>
    <w:rsid w:val="00192BA6"/>
    <w:rsid w:val="00193479"/>
    <w:rsid w:val="00193D40"/>
    <w:rsid w:val="00194091"/>
    <w:rsid w:val="00194319"/>
    <w:rsid w:val="00194720"/>
    <w:rsid w:val="00194EDA"/>
    <w:rsid w:val="00195359"/>
    <w:rsid w:val="001965AC"/>
    <w:rsid w:val="00197648"/>
    <w:rsid w:val="001976D6"/>
    <w:rsid w:val="00197870"/>
    <w:rsid w:val="00197D11"/>
    <w:rsid w:val="001A0423"/>
    <w:rsid w:val="001A05C8"/>
    <w:rsid w:val="001A0A1C"/>
    <w:rsid w:val="001A1DB2"/>
    <w:rsid w:val="001A2CBD"/>
    <w:rsid w:val="001A2CC7"/>
    <w:rsid w:val="001A3530"/>
    <w:rsid w:val="001A394F"/>
    <w:rsid w:val="001A4A1D"/>
    <w:rsid w:val="001A4D22"/>
    <w:rsid w:val="001A4FBE"/>
    <w:rsid w:val="001A539B"/>
    <w:rsid w:val="001A53D1"/>
    <w:rsid w:val="001A58D8"/>
    <w:rsid w:val="001A5DC7"/>
    <w:rsid w:val="001A6959"/>
    <w:rsid w:val="001A6BA6"/>
    <w:rsid w:val="001A6C8C"/>
    <w:rsid w:val="001A7DE3"/>
    <w:rsid w:val="001B032C"/>
    <w:rsid w:val="001B09BC"/>
    <w:rsid w:val="001B0A9B"/>
    <w:rsid w:val="001B1539"/>
    <w:rsid w:val="001B189D"/>
    <w:rsid w:val="001B19DA"/>
    <w:rsid w:val="001B1D96"/>
    <w:rsid w:val="001B25A1"/>
    <w:rsid w:val="001B2666"/>
    <w:rsid w:val="001B292E"/>
    <w:rsid w:val="001B297C"/>
    <w:rsid w:val="001B2C27"/>
    <w:rsid w:val="001B2DF7"/>
    <w:rsid w:val="001B3083"/>
    <w:rsid w:val="001B345F"/>
    <w:rsid w:val="001B4079"/>
    <w:rsid w:val="001B4DD8"/>
    <w:rsid w:val="001B68BC"/>
    <w:rsid w:val="001B75D4"/>
    <w:rsid w:val="001C008D"/>
    <w:rsid w:val="001C11D0"/>
    <w:rsid w:val="001C1BD4"/>
    <w:rsid w:val="001C2080"/>
    <w:rsid w:val="001C3270"/>
    <w:rsid w:val="001C353C"/>
    <w:rsid w:val="001C3989"/>
    <w:rsid w:val="001C4813"/>
    <w:rsid w:val="001C5801"/>
    <w:rsid w:val="001C684D"/>
    <w:rsid w:val="001C7608"/>
    <w:rsid w:val="001C77D1"/>
    <w:rsid w:val="001C79CD"/>
    <w:rsid w:val="001D0A1F"/>
    <w:rsid w:val="001D0C0F"/>
    <w:rsid w:val="001D0FA2"/>
    <w:rsid w:val="001D157D"/>
    <w:rsid w:val="001D1978"/>
    <w:rsid w:val="001D2A28"/>
    <w:rsid w:val="001D2DAC"/>
    <w:rsid w:val="001D39E4"/>
    <w:rsid w:val="001D41F2"/>
    <w:rsid w:val="001D4720"/>
    <w:rsid w:val="001D49F0"/>
    <w:rsid w:val="001D52BA"/>
    <w:rsid w:val="001D533B"/>
    <w:rsid w:val="001D59A2"/>
    <w:rsid w:val="001D5BB5"/>
    <w:rsid w:val="001D5D04"/>
    <w:rsid w:val="001D5E10"/>
    <w:rsid w:val="001D6FE2"/>
    <w:rsid w:val="001D71F6"/>
    <w:rsid w:val="001D7371"/>
    <w:rsid w:val="001E012F"/>
    <w:rsid w:val="001E2835"/>
    <w:rsid w:val="001E2BD6"/>
    <w:rsid w:val="001E3B75"/>
    <w:rsid w:val="001E47BC"/>
    <w:rsid w:val="001E5ECE"/>
    <w:rsid w:val="001E609D"/>
    <w:rsid w:val="001E668D"/>
    <w:rsid w:val="001E66A1"/>
    <w:rsid w:val="001E6773"/>
    <w:rsid w:val="001E690D"/>
    <w:rsid w:val="001F0052"/>
    <w:rsid w:val="001F0189"/>
    <w:rsid w:val="001F0FB1"/>
    <w:rsid w:val="001F11EB"/>
    <w:rsid w:val="001F19EE"/>
    <w:rsid w:val="001F1B2B"/>
    <w:rsid w:val="001F1B41"/>
    <w:rsid w:val="001F1B43"/>
    <w:rsid w:val="001F2A95"/>
    <w:rsid w:val="001F3823"/>
    <w:rsid w:val="001F3EE2"/>
    <w:rsid w:val="001F40C4"/>
    <w:rsid w:val="001F471F"/>
    <w:rsid w:val="001F54A3"/>
    <w:rsid w:val="001F555C"/>
    <w:rsid w:val="001F5606"/>
    <w:rsid w:val="001F6030"/>
    <w:rsid w:val="001F6B29"/>
    <w:rsid w:val="001F78A0"/>
    <w:rsid w:val="001F78F4"/>
    <w:rsid w:val="001F7A96"/>
    <w:rsid w:val="002006D5"/>
    <w:rsid w:val="00200710"/>
    <w:rsid w:val="00200E2E"/>
    <w:rsid w:val="002010B3"/>
    <w:rsid w:val="00201536"/>
    <w:rsid w:val="002016C9"/>
    <w:rsid w:val="002018BB"/>
    <w:rsid w:val="0020217A"/>
    <w:rsid w:val="00203384"/>
    <w:rsid w:val="00203438"/>
    <w:rsid w:val="00203693"/>
    <w:rsid w:val="00203BD3"/>
    <w:rsid w:val="00204053"/>
    <w:rsid w:val="002041F5"/>
    <w:rsid w:val="0020435A"/>
    <w:rsid w:val="00204607"/>
    <w:rsid w:val="00204A01"/>
    <w:rsid w:val="00204B27"/>
    <w:rsid w:val="00206357"/>
    <w:rsid w:val="0020790B"/>
    <w:rsid w:val="00207B05"/>
    <w:rsid w:val="00207CC0"/>
    <w:rsid w:val="002110D6"/>
    <w:rsid w:val="002123C3"/>
    <w:rsid w:val="00212528"/>
    <w:rsid w:val="00212646"/>
    <w:rsid w:val="00212752"/>
    <w:rsid w:val="002129B8"/>
    <w:rsid w:val="00212DA4"/>
    <w:rsid w:val="00212E88"/>
    <w:rsid w:val="00213329"/>
    <w:rsid w:val="002147B8"/>
    <w:rsid w:val="00214802"/>
    <w:rsid w:val="00214888"/>
    <w:rsid w:val="0021635F"/>
    <w:rsid w:val="002165EB"/>
    <w:rsid w:val="00216BD1"/>
    <w:rsid w:val="00216F46"/>
    <w:rsid w:val="0022099A"/>
    <w:rsid w:val="00220E08"/>
    <w:rsid w:val="00221B11"/>
    <w:rsid w:val="00221BD7"/>
    <w:rsid w:val="0022205F"/>
    <w:rsid w:val="00222A8B"/>
    <w:rsid w:val="00222D98"/>
    <w:rsid w:val="00222F3A"/>
    <w:rsid w:val="00223F1A"/>
    <w:rsid w:val="00224218"/>
    <w:rsid w:val="00224B9C"/>
    <w:rsid w:val="00224BE1"/>
    <w:rsid w:val="002250E7"/>
    <w:rsid w:val="00225594"/>
    <w:rsid w:val="002255CA"/>
    <w:rsid w:val="00225BD8"/>
    <w:rsid w:val="00227B80"/>
    <w:rsid w:val="00230513"/>
    <w:rsid w:val="00230DFC"/>
    <w:rsid w:val="0023108C"/>
    <w:rsid w:val="00231669"/>
    <w:rsid w:val="00231A86"/>
    <w:rsid w:val="002329F8"/>
    <w:rsid w:val="00234452"/>
    <w:rsid w:val="00234F06"/>
    <w:rsid w:val="00235B22"/>
    <w:rsid w:val="00235D8E"/>
    <w:rsid w:val="002361C0"/>
    <w:rsid w:val="002362B6"/>
    <w:rsid w:val="00236DA0"/>
    <w:rsid w:val="00237FB6"/>
    <w:rsid w:val="0024065A"/>
    <w:rsid w:val="00240768"/>
    <w:rsid w:val="002411DB"/>
    <w:rsid w:val="00241960"/>
    <w:rsid w:val="00241DE3"/>
    <w:rsid w:val="00242389"/>
    <w:rsid w:val="0024302B"/>
    <w:rsid w:val="00243863"/>
    <w:rsid w:val="00243CBC"/>
    <w:rsid w:val="00243EDF"/>
    <w:rsid w:val="0024439B"/>
    <w:rsid w:val="0024445C"/>
    <w:rsid w:val="0024456A"/>
    <w:rsid w:val="002446EE"/>
    <w:rsid w:val="002466D9"/>
    <w:rsid w:val="00247ACE"/>
    <w:rsid w:val="00250640"/>
    <w:rsid w:val="0025161A"/>
    <w:rsid w:val="00251669"/>
    <w:rsid w:val="002517E2"/>
    <w:rsid w:val="00251B08"/>
    <w:rsid w:val="0025205F"/>
    <w:rsid w:val="002522A5"/>
    <w:rsid w:val="00252384"/>
    <w:rsid w:val="00252526"/>
    <w:rsid w:val="0025346F"/>
    <w:rsid w:val="002536F5"/>
    <w:rsid w:val="00254516"/>
    <w:rsid w:val="0025462C"/>
    <w:rsid w:val="0025579D"/>
    <w:rsid w:val="00256302"/>
    <w:rsid w:val="0025633C"/>
    <w:rsid w:val="0025662C"/>
    <w:rsid w:val="0025680B"/>
    <w:rsid w:val="00256F48"/>
    <w:rsid w:val="00257711"/>
    <w:rsid w:val="00257E83"/>
    <w:rsid w:val="00260B24"/>
    <w:rsid w:val="00260C0A"/>
    <w:rsid w:val="00260F2C"/>
    <w:rsid w:val="0026202D"/>
    <w:rsid w:val="00262E59"/>
    <w:rsid w:val="00263557"/>
    <w:rsid w:val="002641C8"/>
    <w:rsid w:val="00265390"/>
    <w:rsid w:val="002654B6"/>
    <w:rsid w:val="002658DF"/>
    <w:rsid w:val="00265955"/>
    <w:rsid w:val="00265E03"/>
    <w:rsid w:val="00266192"/>
    <w:rsid w:val="002662C7"/>
    <w:rsid w:val="0026755A"/>
    <w:rsid w:val="0026787A"/>
    <w:rsid w:val="00267C65"/>
    <w:rsid w:val="00267EF7"/>
    <w:rsid w:val="002706B8"/>
    <w:rsid w:val="00270B48"/>
    <w:rsid w:val="00271137"/>
    <w:rsid w:val="00271609"/>
    <w:rsid w:val="0027160F"/>
    <w:rsid w:val="00272109"/>
    <w:rsid w:val="00272606"/>
    <w:rsid w:val="00272853"/>
    <w:rsid w:val="00272E7D"/>
    <w:rsid w:val="00273F48"/>
    <w:rsid w:val="002740FC"/>
    <w:rsid w:val="002742E7"/>
    <w:rsid w:val="00275378"/>
    <w:rsid w:val="00275E4E"/>
    <w:rsid w:val="00276898"/>
    <w:rsid w:val="002769A7"/>
    <w:rsid w:val="00277583"/>
    <w:rsid w:val="002776A5"/>
    <w:rsid w:val="00277897"/>
    <w:rsid w:val="00277B97"/>
    <w:rsid w:val="00277D8E"/>
    <w:rsid w:val="00280087"/>
    <w:rsid w:val="00280255"/>
    <w:rsid w:val="002802C8"/>
    <w:rsid w:val="00281014"/>
    <w:rsid w:val="00281358"/>
    <w:rsid w:val="0028186A"/>
    <w:rsid w:val="00283917"/>
    <w:rsid w:val="00283C49"/>
    <w:rsid w:val="00283DCB"/>
    <w:rsid w:val="00283E9A"/>
    <w:rsid w:val="002846F9"/>
    <w:rsid w:val="00284EB8"/>
    <w:rsid w:val="002850EC"/>
    <w:rsid w:val="00285309"/>
    <w:rsid w:val="00285E69"/>
    <w:rsid w:val="00286228"/>
    <w:rsid w:val="002864EF"/>
    <w:rsid w:val="00286CD1"/>
    <w:rsid w:val="00286EFD"/>
    <w:rsid w:val="002870AE"/>
    <w:rsid w:val="002878CA"/>
    <w:rsid w:val="00290AC2"/>
    <w:rsid w:val="00290B35"/>
    <w:rsid w:val="00290B43"/>
    <w:rsid w:val="00290F20"/>
    <w:rsid w:val="002921D8"/>
    <w:rsid w:val="002922AF"/>
    <w:rsid w:val="002923AB"/>
    <w:rsid w:val="0029266D"/>
    <w:rsid w:val="00292688"/>
    <w:rsid w:val="00292F29"/>
    <w:rsid w:val="00293301"/>
    <w:rsid w:val="00293EA0"/>
    <w:rsid w:val="00294245"/>
    <w:rsid w:val="002945D3"/>
    <w:rsid w:val="00294BDF"/>
    <w:rsid w:val="00294D1E"/>
    <w:rsid w:val="0029522F"/>
    <w:rsid w:val="002954F6"/>
    <w:rsid w:val="002957A8"/>
    <w:rsid w:val="00295F0F"/>
    <w:rsid w:val="00296961"/>
    <w:rsid w:val="00296DB9"/>
    <w:rsid w:val="0029727F"/>
    <w:rsid w:val="0029790A"/>
    <w:rsid w:val="002A07A8"/>
    <w:rsid w:val="002A199B"/>
    <w:rsid w:val="002A2295"/>
    <w:rsid w:val="002A2B76"/>
    <w:rsid w:val="002A566E"/>
    <w:rsid w:val="002A6323"/>
    <w:rsid w:val="002A66F4"/>
    <w:rsid w:val="002A6912"/>
    <w:rsid w:val="002A7E38"/>
    <w:rsid w:val="002A7F2C"/>
    <w:rsid w:val="002B01B9"/>
    <w:rsid w:val="002B09EA"/>
    <w:rsid w:val="002B0ABF"/>
    <w:rsid w:val="002B0BD8"/>
    <w:rsid w:val="002B23A1"/>
    <w:rsid w:val="002B270A"/>
    <w:rsid w:val="002B2D78"/>
    <w:rsid w:val="002B2F2F"/>
    <w:rsid w:val="002B313B"/>
    <w:rsid w:val="002B4608"/>
    <w:rsid w:val="002B4A16"/>
    <w:rsid w:val="002B5045"/>
    <w:rsid w:val="002B5D4C"/>
    <w:rsid w:val="002B5E85"/>
    <w:rsid w:val="002B6553"/>
    <w:rsid w:val="002B6781"/>
    <w:rsid w:val="002B685F"/>
    <w:rsid w:val="002B7212"/>
    <w:rsid w:val="002B778B"/>
    <w:rsid w:val="002C0177"/>
    <w:rsid w:val="002C01B6"/>
    <w:rsid w:val="002C0861"/>
    <w:rsid w:val="002C0C17"/>
    <w:rsid w:val="002C0D74"/>
    <w:rsid w:val="002C0DC3"/>
    <w:rsid w:val="002C0E87"/>
    <w:rsid w:val="002C1067"/>
    <w:rsid w:val="002C14E5"/>
    <w:rsid w:val="002C1DF4"/>
    <w:rsid w:val="002C1EA9"/>
    <w:rsid w:val="002C25E6"/>
    <w:rsid w:val="002C2A80"/>
    <w:rsid w:val="002C2A87"/>
    <w:rsid w:val="002C31E6"/>
    <w:rsid w:val="002C35E5"/>
    <w:rsid w:val="002C36C7"/>
    <w:rsid w:val="002C4096"/>
    <w:rsid w:val="002C548B"/>
    <w:rsid w:val="002C56DD"/>
    <w:rsid w:val="002C5790"/>
    <w:rsid w:val="002C592E"/>
    <w:rsid w:val="002C5984"/>
    <w:rsid w:val="002C611D"/>
    <w:rsid w:val="002C6597"/>
    <w:rsid w:val="002C67AD"/>
    <w:rsid w:val="002C693E"/>
    <w:rsid w:val="002C75A6"/>
    <w:rsid w:val="002C7FF5"/>
    <w:rsid w:val="002D019A"/>
    <w:rsid w:val="002D022B"/>
    <w:rsid w:val="002D104E"/>
    <w:rsid w:val="002D19F5"/>
    <w:rsid w:val="002D1A68"/>
    <w:rsid w:val="002D3F5D"/>
    <w:rsid w:val="002D3FCD"/>
    <w:rsid w:val="002D49F0"/>
    <w:rsid w:val="002D4F5D"/>
    <w:rsid w:val="002D5225"/>
    <w:rsid w:val="002D530C"/>
    <w:rsid w:val="002D538E"/>
    <w:rsid w:val="002D55CA"/>
    <w:rsid w:val="002D5C0C"/>
    <w:rsid w:val="002D64F0"/>
    <w:rsid w:val="002D64FF"/>
    <w:rsid w:val="002D6570"/>
    <w:rsid w:val="002D6583"/>
    <w:rsid w:val="002D6733"/>
    <w:rsid w:val="002D69B1"/>
    <w:rsid w:val="002D6D6A"/>
    <w:rsid w:val="002D7923"/>
    <w:rsid w:val="002E00EB"/>
    <w:rsid w:val="002E0433"/>
    <w:rsid w:val="002E0868"/>
    <w:rsid w:val="002E0CB2"/>
    <w:rsid w:val="002E0EB5"/>
    <w:rsid w:val="002E10E1"/>
    <w:rsid w:val="002E1DD1"/>
    <w:rsid w:val="002E2EF0"/>
    <w:rsid w:val="002E31D7"/>
    <w:rsid w:val="002E3737"/>
    <w:rsid w:val="002E3C29"/>
    <w:rsid w:val="002E523E"/>
    <w:rsid w:val="002E5895"/>
    <w:rsid w:val="002E5D52"/>
    <w:rsid w:val="002E64C6"/>
    <w:rsid w:val="002E6BFA"/>
    <w:rsid w:val="002E6E51"/>
    <w:rsid w:val="002E7478"/>
    <w:rsid w:val="002E79B6"/>
    <w:rsid w:val="002E7AFA"/>
    <w:rsid w:val="002E7EEA"/>
    <w:rsid w:val="002E7F15"/>
    <w:rsid w:val="002F072B"/>
    <w:rsid w:val="002F0CC3"/>
    <w:rsid w:val="002F0EB0"/>
    <w:rsid w:val="002F0FC5"/>
    <w:rsid w:val="002F1075"/>
    <w:rsid w:val="002F35B9"/>
    <w:rsid w:val="002F3692"/>
    <w:rsid w:val="002F4031"/>
    <w:rsid w:val="002F4678"/>
    <w:rsid w:val="002F564B"/>
    <w:rsid w:val="002F57BE"/>
    <w:rsid w:val="002F5989"/>
    <w:rsid w:val="002F7ADF"/>
    <w:rsid w:val="002F7C06"/>
    <w:rsid w:val="002F7F1A"/>
    <w:rsid w:val="0030001D"/>
    <w:rsid w:val="00300554"/>
    <w:rsid w:val="003011D3"/>
    <w:rsid w:val="003025F0"/>
    <w:rsid w:val="00302648"/>
    <w:rsid w:val="00303AD3"/>
    <w:rsid w:val="00303BB2"/>
    <w:rsid w:val="00304D64"/>
    <w:rsid w:val="00304E9D"/>
    <w:rsid w:val="00305278"/>
    <w:rsid w:val="003055C8"/>
    <w:rsid w:val="00305608"/>
    <w:rsid w:val="00306544"/>
    <w:rsid w:val="00306DBB"/>
    <w:rsid w:val="003077DD"/>
    <w:rsid w:val="00307C74"/>
    <w:rsid w:val="00310AD8"/>
    <w:rsid w:val="00310C75"/>
    <w:rsid w:val="00310DC7"/>
    <w:rsid w:val="00311400"/>
    <w:rsid w:val="00311B50"/>
    <w:rsid w:val="00312F80"/>
    <w:rsid w:val="003133CD"/>
    <w:rsid w:val="00313433"/>
    <w:rsid w:val="0031358A"/>
    <w:rsid w:val="00313B30"/>
    <w:rsid w:val="00313DE1"/>
    <w:rsid w:val="0031423F"/>
    <w:rsid w:val="00314B13"/>
    <w:rsid w:val="0031591B"/>
    <w:rsid w:val="00316588"/>
    <w:rsid w:val="00316B2A"/>
    <w:rsid w:val="00316C17"/>
    <w:rsid w:val="00317195"/>
    <w:rsid w:val="003176CF"/>
    <w:rsid w:val="003176F2"/>
    <w:rsid w:val="00317E7E"/>
    <w:rsid w:val="00317F46"/>
    <w:rsid w:val="00320A15"/>
    <w:rsid w:val="00320E6B"/>
    <w:rsid w:val="00320EF1"/>
    <w:rsid w:val="00321A26"/>
    <w:rsid w:val="00322987"/>
    <w:rsid w:val="00322BAB"/>
    <w:rsid w:val="003230AA"/>
    <w:rsid w:val="00323592"/>
    <w:rsid w:val="003237CF"/>
    <w:rsid w:val="00324333"/>
    <w:rsid w:val="00324803"/>
    <w:rsid w:val="003248C5"/>
    <w:rsid w:val="00324EB0"/>
    <w:rsid w:val="00325052"/>
    <w:rsid w:val="00325907"/>
    <w:rsid w:val="00325AE5"/>
    <w:rsid w:val="00326023"/>
    <w:rsid w:val="00326671"/>
    <w:rsid w:val="00326D2C"/>
    <w:rsid w:val="00327068"/>
    <w:rsid w:val="0032755D"/>
    <w:rsid w:val="00327596"/>
    <w:rsid w:val="00327DFC"/>
    <w:rsid w:val="00330142"/>
    <w:rsid w:val="00330477"/>
    <w:rsid w:val="003306CC"/>
    <w:rsid w:val="003308AF"/>
    <w:rsid w:val="00330BF3"/>
    <w:rsid w:val="00330C81"/>
    <w:rsid w:val="00331201"/>
    <w:rsid w:val="003314CB"/>
    <w:rsid w:val="003319B2"/>
    <w:rsid w:val="003327AF"/>
    <w:rsid w:val="00332CCF"/>
    <w:rsid w:val="003344C9"/>
    <w:rsid w:val="003349A7"/>
    <w:rsid w:val="00334E29"/>
    <w:rsid w:val="00335467"/>
    <w:rsid w:val="00335A61"/>
    <w:rsid w:val="00336C4A"/>
    <w:rsid w:val="00340214"/>
    <w:rsid w:val="00340AB3"/>
    <w:rsid w:val="003411B4"/>
    <w:rsid w:val="00341BD6"/>
    <w:rsid w:val="003421E2"/>
    <w:rsid w:val="0034392B"/>
    <w:rsid w:val="00343A48"/>
    <w:rsid w:val="00343ACC"/>
    <w:rsid w:val="00344062"/>
    <w:rsid w:val="0034421C"/>
    <w:rsid w:val="0034443A"/>
    <w:rsid w:val="003454EB"/>
    <w:rsid w:val="003456D2"/>
    <w:rsid w:val="00346684"/>
    <w:rsid w:val="0034742F"/>
    <w:rsid w:val="0034785C"/>
    <w:rsid w:val="00347BAA"/>
    <w:rsid w:val="00350019"/>
    <w:rsid w:val="00351175"/>
    <w:rsid w:val="0035147C"/>
    <w:rsid w:val="003519D7"/>
    <w:rsid w:val="00352557"/>
    <w:rsid w:val="00352906"/>
    <w:rsid w:val="00352EFE"/>
    <w:rsid w:val="00353C48"/>
    <w:rsid w:val="003542A0"/>
    <w:rsid w:val="00354AE0"/>
    <w:rsid w:val="00355AF2"/>
    <w:rsid w:val="00356782"/>
    <w:rsid w:val="00356BFE"/>
    <w:rsid w:val="00356F30"/>
    <w:rsid w:val="003574FF"/>
    <w:rsid w:val="00357A70"/>
    <w:rsid w:val="00357EB5"/>
    <w:rsid w:val="00357ED6"/>
    <w:rsid w:val="00360185"/>
    <w:rsid w:val="0036019A"/>
    <w:rsid w:val="00360868"/>
    <w:rsid w:val="003611FC"/>
    <w:rsid w:val="00361370"/>
    <w:rsid w:val="003616C8"/>
    <w:rsid w:val="00361799"/>
    <w:rsid w:val="00361861"/>
    <w:rsid w:val="003618D4"/>
    <w:rsid w:val="00362128"/>
    <w:rsid w:val="00362436"/>
    <w:rsid w:val="0036252D"/>
    <w:rsid w:val="00362636"/>
    <w:rsid w:val="0036299F"/>
    <w:rsid w:val="0036307E"/>
    <w:rsid w:val="00363483"/>
    <w:rsid w:val="00363733"/>
    <w:rsid w:val="003639DC"/>
    <w:rsid w:val="00363E50"/>
    <w:rsid w:val="003641DA"/>
    <w:rsid w:val="00364868"/>
    <w:rsid w:val="003653B8"/>
    <w:rsid w:val="00365EBD"/>
    <w:rsid w:val="00365EE3"/>
    <w:rsid w:val="00365EF3"/>
    <w:rsid w:val="00365F74"/>
    <w:rsid w:val="003661B3"/>
    <w:rsid w:val="0036642C"/>
    <w:rsid w:val="00366EC4"/>
    <w:rsid w:val="00367433"/>
    <w:rsid w:val="00367A58"/>
    <w:rsid w:val="00370749"/>
    <w:rsid w:val="0037077D"/>
    <w:rsid w:val="003715E3"/>
    <w:rsid w:val="003716A3"/>
    <w:rsid w:val="003723C0"/>
    <w:rsid w:val="003723C2"/>
    <w:rsid w:val="0037272A"/>
    <w:rsid w:val="00372AB7"/>
    <w:rsid w:val="00373258"/>
    <w:rsid w:val="00373270"/>
    <w:rsid w:val="00373ECB"/>
    <w:rsid w:val="0037444D"/>
    <w:rsid w:val="003746B9"/>
    <w:rsid w:val="00374D90"/>
    <w:rsid w:val="00374EB7"/>
    <w:rsid w:val="00375378"/>
    <w:rsid w:val="00375735"/>
    <w:rsid w:val="00375B97"/>
    <w:rsid w:val="00375BC6"/>
    <w:rsid w:val="00375D53"/>
    <w:rsid w:val="003760B5"/>
    <w:rsid w:val="003761E5"/>
    <w:rsid w:val="0037631C"/>
    <w:rsid w:val="003763B4"/>
    <w:rsid w:val="00376713"/>
    <w:rsid w:val="00376DD4"/>
    <w:rsid w:val="003775CB"/>
    <w:rsid w:val="0038000F"/>
    <w:rsid w:val="003803A4"/>
    <w:rsid w:val="003803FB"/>
    <w:rsid w:val="00381788"/>
    <w:rsid w:val="003818B0"/>
    <w:rsid w:val="003820FE"/>
    <w:rsid w:val="0038299F"/>
    <w:rsid w:val="00383A1E"/>
    <w:rsid w:val="0038439F"/>
    <w:rsid w:val="00384555"/>
    <w:rsid w:val="00384DE9"/>
    <w:rsid w:val="0038537B"/>
    <w:rsid w:val="00385814"/>
    <w:rsid w:val="003869FC"/>
    <w:rsid w:val="003870A0"/>
    <w:rsid w:val="003872E6"/>
    <w:rsid w:val="00387471"/>
    <w:rsid w:val="003876FA"/>
    <w:rsid w:val="00387860"/>
    <w:rsid w:val="00387BCD"/>
    <w:rsid w:val="00387D16"/>
    <w:rsid w:val="003906AE"/>
    <w:rsid w:val="00391031"/>
    <w:rsid w:val="0039131C"/>
    <w:rsid w:val="003918F6"/>
    <w:rsid w:val="0039195C"/>
    <w:rsid w:val="00392CF4"/>
    <w:rsid w:val="00392F81"/>
    <w:rsid w:val="00393239"/>
    <w:rsid w:val="0039336A"/>
    <w:rsid w:val="003936C7"/>
    <w:rsid w:val="00395E06"/>
    <w:rsid w:val="00395EE4"/>
    <w:rsid w:val="003963E8"/>
    <w:rsid w:val="003964E6"/>
    <w:rsid w:val="00396816"/>
    <w:rsid w:val="00397617"/>
    <w:rsid w:val="00397784"/>
    <w:rsid w:val="00397E04"/>
    <w:rsid w:val="00397F37"/>
    <w:rsid w:val="003A0484"/>
    <w:rsid w:val="003A0EB8"/>
    <w:rsid w:val="003A114A"/>
    <w:rsid w:val="003A1ADA"/>
    <w:rsid w:val="003A2090"/>
    <w:rsid w:val="003A235F"/>
    <w:rsid w:val="003A3403"/>
    <w:rsid w:val="003A437D"/>
    <w:rsid w:val="003A54AF"/>
    <w:rsid w:val="003A6E73"/>
    <w:rsid w:val="003A6FEB"/>
    <w:rsid w:val="003A717E"/>
    <w:rsid w:val="003A75DE"/>
    <w:rsid w:val="003A7BFD"/>
    <w:rsid w:val="003A7F59"/>
    <w:rsid w:val="003B0E63"/>
    <w:rsid w:val="003B16D4"/>
    <w:rsid w:val="003B2004"/>
    <w:rsid w:val="003B23B0"/>
    <w:rsid w:val="003B2473"/>
    <w:rsid w:val="003B2494"/>
    <w:rsid w:val="003B2577"/>
    <w:rsid w:val="003B2F79"/>
    <w:rsid w:val="003B335D"/>
    <w:rsid w:val="003B3CE4"/>
    <w:rsid w:val="003B4EB2"/>
    <w:rsid w:val="003B5101"/>
    <w:rsid w:val="003B6063"/>
    <w:rsid w:val="003B693A"/>
    <w:rsid w:val="003B6D60"/>
    <w:rsid w:val="003B6E5E"/>
    <w:rsid w:val="003B6EBF"/>
    <w:rsid w:val="003B7497"/>
    <w:rsid w:val="003B76FB"/>
    <w:rsid w:val="003B7E74"/>
    <w:rsid w:val="003C0538"/>
    <w:rsid w:val="003C0C1B"/>
    <w:rsid w:val="003C0DA2"/>
    <w:rsid w:val="003C1A38"/>
    <w:rsid w:val="003C2092"/>
    <w:rsid w:val="003C250D"/>
    <w:rsid w:val="003C2B53"/>
    <w:rsid w:val="003C3117"/>
    <w:rsid w:val="003C3B35"/>
    <w:rsid w:val="003C4499"/>
    <w:rsid w:val="003C483C"/>
    <w:rsid w:val="003C50BC"/>
    <w:rsid w:val="003C5AA1"/>
    <w:rsid w:val="003C61ED"/>
    <w:rsid w:val="003C6576"/>
    <w:rsid w:val="003C689F"/>
    <w:rsid w:val="003C6E20"/>
    <w:rsid w:val="003C702F"/>
    <w:rsid w:val="003C7276"/>
    <w:rsid w:val="003C7C76"/>
    <w:rsid w:val="003C7DF1"/>
    <w:rsid w:val="003C7E3E"/>
    <w:rsid w:val="003C7FDD"/>
    <w:rsid w:val="003D07FB"/>
    <w:rsid w:val="003D0954"/>
    <w:rsid w:val="003D1207"/>
    <w:rsid w:val="003D2949"/>
    <w:rsid w:val="003D2A04"/>
    <w:rsid w:val="003D343F"/>
    <w:rsid w:val="003D37F0"/>
    <w:rsid w:val="003D3C39"/>
    <w:rsid w:val="003D3E5A"/>
    <w:rsid w:val="003D3F6E"/>
    <w:rsid w:val="003D50B2"/>
    <w:rsid w:val="003D5431"/>
    <w:rsid w:val="003D5C7B"/>
    <w:rsid w:val="003D5E6F"/>
    <w:rsid w:val="003D6150"/>
    <w:rsid w:val="003D6196"/>
    <w:rsid w:val="003D63BF"/>
    <w:rsid w:val="003D63EC"/>
    <w:rsid w:val="003D6851"/>
    <w:rsid w:val="003D6C4C"/>
    <w:rsid w:val="003D7637"/>
    <w:rsid w:val="003D7BFA"/>
    <w:rsid w:val="003D7F71"/>
    <w:rsid w:val="003E0307"/>
    <w:rsid w:val="003E0DA1"/>
    <w:rsid w:val="003E12A4"/>
    <w:rsid w:val="003E28FF"/>
    <w:rsid w:val="003E2A8B"/>
    <w:rsid w:val="003E2CF5"/>
    <w:rsid w:val="003E36CD"/>
    <w:rsid w:val="003E3D17"/>
    <w:rsid w:val="003E44BC"/>
    <w:rsid w:val="003E4CA8"/>
    <w:rsid w:val="003E4D47"/>
    <w:rsid w:val="003E74F7"/>
    <w:rsid w:val="003E7B9B"/>
    <w:rsid w:val="003F0266"/>
    <w:rsid w:val="003F10EA"/>
    <w:rsid w:val="003F16F5"/>
    <w:rsid w:val="003F24EF"/>
    <w:rsid w:val="003F2752"/>
    <w:rsid w:val="003F2770"/>
    <w:rsid w:val="003F3469"/>
    <w:rsid w:val="003F3ACE"/>
    <w:rsid w:val="003F3CAB"/>
    <w:rsid w:val="003F4F43"/>
    <w:rsid w:val="003F515B"/>
    <w:rsid w:val="003F66B8"/>
    <w:rsid w:val="003F68CF"/>
    <w:rsid w:val="003F7686"/>
    <w:rsid w:val="003F79C7"/>
    <w:rsid w:val="003F7C75"/>
    <w:rsid w:val="004000AF"/>
    <w:rsid w:val="00400185"/>
    <w:rsid w:val="00400A49"/>
    <w:rsid w:val="00400C80"/>
    <w:rsid w:val="00400DF8"/>
    <w:rsid w:val="00400E92"/>
    <w:rsid w:val="0040154B"/>
    <w:rsid w:val="00401708"/>
    <w:rsid w:val="0040170A"/>
    <w:rsid w:val="00401FE4"/>
    <w:rsid w:val="00402042"/>
    <w:rsid w:val="00402361"/>
    <w:rsid w:val="004030BD"/>
    <w:rsid w:val="00403280"/>
    <w:rsid w:val="004035F3"/>
    <w:rsid w:val="00403BA9"/>
    <w:rsid w:val="00404AC3"/>
    <w:rsid w:val="00404C19"/>
    <w:rsid w:val="004050E3"/>
    <w:rsid w:val="0040538C"/>
    <w:rsid w:val="0040660E"/>
    <w:rsid w:val="004069A7"/>
    <w:rsid w:val="00406E5C"/>
    <w:rsid w:val="00406ECB"/>
    <w:rsid w:val="004078AB"/>
    <w:rsid w:val="00407BD9"/>
    <w:rsid w:val="004102EF"/>
    <w:rsid w:val="004103E2"/>
    <w:rsid w:val="00410457"/>
    <w:rsid w:val="0041058F"/>
    <w:rsid w:val="00410839"/>
    <w:rsid w:val="004109B9"/>
    <w:rsid w:val="00410A3D"/>
    <w:rsid w:val="004122DC"/>
    <w:rsid w:val="00412A3E"/>
    <w:rsid w:val="00413640"/>
    <w:rsid w:val="00413786"/>
    <w:rsid w:val="00413788"/>
    <w:rsid w:val="00413E51"/>
    <w:rsid w:val="00414A7C"/>
    <w:rsid w:val="00414E40"/>
    <w:rsid w:val="00416ACD"/>
    <w:rsid w:val="00417433"/>
    <w:rsid w:val="004176EA"/>
    <w:rsid w:val="00417F3D"/>
    <w:rsid w:val="004202D9"/>
    <w:rsid w:val="00420FCD"/>
    <w:rsid w:val="00420FDB"/>
    <w:rsid w:val="00421243"/>
    <w:rsid w:val="00421833"/>
    <w:rsid w:val="004226E7"/>
    <w:rsid w:val="0042324B"/>
    <w:rsid w:val="004233AA"/>
    <w:rsid w:val="004236A5"/>
    <w:rsid w:val="00423720"/>
    <w:rsid w:val="00423B33"/>
    <w:rsid w:val="00423C3D"/>
    <w:rsid w:val="0042461C"/>
    <w:rsid w:val="00424AD0"/>
    <w:rsid w:val="00424B46"/>
    <w:rsid w:val="004260C9"/>
    <w:rsid w:val="004276C5"/>
    <w:rsid w:val="00427902"/>
    <w:rsid w:val="00430178"/>
    <w:rsid w:val="00430236"/>
    <w:rsid w:val="0043030F"/>
    <w:rsid w:val="004308BA"/>
    <w:rsid w:val="00430B94"/>
    <w:rsid w:val="004314F0"/>
    <w:rsid w:val="0043153F"/>
    <w:rsid w:val="004315D2"/>
    <w:rsid w:val="004317B5"/>
    <w:rsid w:val="00431B09"/>
    <w:rsid w:val="00431E0A"/>
    <w:rsid w:val="00432237"/>
    <w:rsid w:val="00432EBD"/>
    <w:rsid w:val="004331B0"/>
    <w:rsid w:val="00433249"/>
    <w:rsid w:val="00433DB0"/>
    <w:rsid w:val="00434343"/>
    <w:rsid w:val="00434A8D"/>
    <w:rsid w:val="00436298"/>
    <w:rsid w:val="004368C1"/>
    <w:rsid w:val="00436F02"/>
    <w:rsid w:val="00436F21"/>
    <w:rsid w:val="0043787F"/>
    <w:rsid w:val="00437E2F"/>
    <w:rsid w:val="00440104"/>
    <w:rsid w:val="00440225"/>
    <w:rsid w:val="00440457"/>
    <w:rsid w:val="0044049A"/>
    <w:rsid w:val="00440947"/>
    <w:rsid w:val="004409AE"/>
    <w:rsid w:val="0044127B"/>
    <w:rsid w:val="00441414"/>
    <w:rsid w:val="004418BD"/>
    <w:rsid w:val="0044236F"/>
    <w:rsid w:val="00442BC2"/>
    <w:rsid w:val="00443618"/>
    <w:rsid w:val="00443A48"/>
    <w:rsid w:val="00443A7C"/>
    <w:rsid w:val="00443CBF"/>
    <w:rsid w:val="00444D6E"/>
    <w:rsid w:val="00444E76"/>
    <w:rsid w:val="00445173"/>
    <w:rsid w:val="00445D89"/>
    <w:rsid w:val="00445F2E"/>
    <w:rsid w:val="0044690C"/>
    <w:rsid w:val="00446AF0"/>
    <w:rsid w:val="00446B71"/>
    <w:rsid w:val="00446DBE"/>
    <w:rsid w:val="00446FB4"/>
    <w:rsid w:val="004475C1"/>
    <w:rsid w:val="0044779A"/>
    <w:rsid w:val="00447E4C"/>
    <w:rsid w:val="004500E1"/>
    <w:rsid w:val="00450A4F"/>
    <w:rsid w:val="00450A8B"/>
    <w:rsid w:val="00451062"/>
    <w:rsid w:val="004511A2"/>
    <w:rsid w:val="00451867"/>
    <w:rsid w:val="00452334"/>
    <w:rsid w:val="00452974"/>
    <w:rsid w:val="0045297C"/>
    <w:rsid w:val="004535A9"/>
    <w:rsid w:val="004538EE"/>
    <w:rsid w:val="00453E76"/>
    <w:rsid w:val="00454214"/>
    <w:rsid w:val="00454413"/>
    <w:rsid w:val="00454FC3"/>
    <w:rsid w:val="004562B7"/>
    <w:rsid w:val="004571A2"/>
    <w:rsid w:val="004574E0"/>
    <w:rsid w:val="00457D8B"/>
    <w:rsid w:val="004601CA"/>
    <w:rsid w:val="004605EC"/>
    <w:rsid w:val="004607F8"/>
    <w:rsid w:val="0046097D"/>
    <w:rsid w:val="00461253"/>
    <w:rsid w:val="00461362"/>
    <w:rsid w:val="0046323C"/>
    <w:rsid w:val="004633AB"/>
    <w:rsid w:val="00463AF5"/>
    <w:rsid w:val="00463DC8"/>
    <w:rsid w:val="00464703"/>
    <w:rsid w:val="00464B70"/>
    <w:rsid w:val="00464BF1"/>
    <w:rsid w:val="00465105"/>
    <w:rsid w:val="00465150"/>
    <w:rsid w:val="0046603E"/>
    <w:rsid w:val="004660C6"/>
    <w:rsid w:val="0046662B"/>
    <w:rsid w:val="00466D37"/>
    <w:rsid w:val="00470BD8"/>
    <w:rsid w:val="004716CD"/>
    <w:rsid w:val="004727E4"/>
    <w:rsid w:val="0047312A"/>
    <w:rsid w:val="004731AC"/>
    <w:rsid w:val="00473679"/>
    <w:rsid w:val="004743EE"/>
    <w:rsid w:val="00474B6F"/>
    <w:rsid w:val="00474FE4"/>
    <w:rsid w:val="004756CA"/>
    <w:rsid w:val="0047595A"/>
    <w:rsid w:val="00475C8A"/>
    <w:rsid w:val="00476165"/>
    <w:rsid w:val="00476826"/>
    <w:rsid w:val="00476B15"/>
    <w:rsid w:val="00476BCD"/>
    <w:rsid w:val="00476F71"/>
    <w:rsid w:val="004800EA"/>
    <w:rsid w:val="00480E1B"/>
    <w:rsid w:val="00481550"/>
    <w:rsid w:val="0048162D"/>
    <w:rsid w:val="004818FF"/>
    <w:rsid w:val="0048248E"/>
    <w:rsid w:val="00482793"/>
    <w:rsid w:val="004829F0"/>
    <w:rsid w:val="004837B1"/>
    <w:rsid w:val="00483CAB"/>
    <w:rsid w:val="00483CB5"/>
    <w:rsid w:val="00484D5A"/>
    <w:rsid w:val="004855E1"/>
    <w:rsid w:val="00485C02"/>
    <w:rsid w:val="00486219"/>
    <w:rsid w:val="004862A7"/>
    <w:rsid w:val="004862CD"/>
    <w:rsid w:val="0048693F"/>
    <w:rsid w:val="00487053"/>
    <w:rsid w:val="0048788E"/>
    <w:rsid w:val="00490795"/>
    <w:rsid w:val="00490BEC"/>
    <w:rsid w:val="00490CF6"/>
    <w:rsid w:val="00490D73"/>
    <w:rsid w:val="00491D3E"/>
    <w:rsid w:val="0049285D"/>
    <w:rsid w:val="00492C30"/>
    <w:rsid w:val="00493295"/>
    <w:rsid w:val="004932B7"/>
    <w:rsid w:val="00493F7C"/>
    <w:rsid w:val="0049415B"/>
    <w:rsid w:val="004942CB"/>
    <w:rsid w:val="00494BFF"/>
    <w:rsid w:val="00494CEB"/>
    <w:rsid w:val="004951BA"/>
    <w:rsid w:val="00495461"/>
    <w:rsid w:val="0049550B"/>
    <w:rsid w:val="00495CFF"/>
    <w:rsid w:val="0049605C"/>
    <w:rsid w:val="00496950"/>
    <w:rsid w:val="00496F02"/>
    <w:rsid w:val="00497603"/>
    <w:rsid w:val="00497977"/>
    <w:rsid w:val="00497994"/>
    <w:rsid w:val="00497DF6"/>
    <w:rsid w:val="00497FBD"/>
    <w:rsid w:val="004A0FB1"/>
    <w:rsid w:val="004A1418"/>
    <w:rsid w:val="004A190D"/>
    <w:rsid w:val="004A219B"/>
    <w:rsid w:val="004A22CF"/>
    <w:rsid w:val="004A31C2"/>
    <w:rsid w:val="004A3599"/>
    <w:rsid w:val="004A3BB4"/>
    <w:rsid w:val="004A401D"/>
    <w:rsid w:val="004A4073"/>
    <w:rsid w:val="004A626E"/>
    <w:rsid w:val="004A69C2"/>
    <w:rsid w:val="004A6D95"/>
    <w:rsid w:val="004B0675"/>
    <w:rsid w:val="004B0A71"/>
    <w:rsid w:val="004B0BB1"/>
    <w:rsid w:val="004B0EC5"/>
    <w:rsid w:val="004B0FF3"/>
    <w:rsid w:val="004B1182"/>
    <w:rsid w:val="004B1570"/>
    <w:rsid w:val="004B253D"/>
    <w:rsid w:val="004B275C"/>
    <w:rsid w:val="004B2867"/>
    <w:rsid w:val="004B2BBC"/>
    <w:rsid w:val="004B42E8"/>
    <w:rsid w:val="004B4BC4"/>
    <w:rsid w:val="004B4FF0"/>
    <w:rsid w:val="004B562E"/>
    <w:rsid w:val="004B57EB"/>
    <w:rsid w:val="004B5D9D"/>
    <w:rsid w:val="004B6788"/>
    <w:rsid w:val="004B6A3C"/>
    <w:rsid w:val="004B6C8E"/>
    <w:rsid w:val="004B6D2E"/>
    <w:rsid w:val="004C03BA"/>
    <w:rsid w:val="004C0B36"/>
    <w:rsid w:val="004C1892"/>
    <w:rsid w:val="004C1CEB"/>
    <w:rsid w:val="004C26AB"/>
    <w:rsid w:val="004C3551"/>
    <w:rsid w:val="004C3BD4"/>
    <w:rsid w:val="004C49FD"/>
    <w:rsid w:val="004C4CE0"/>
    <w:rsid w:val="004C51E0"/>
    <w:rsid w:val="004C5F32"/>
    <w:rsid w:val="004C6482"/>
    <w:rsid w:val="004C6A17"/>
    <w:rsid w:val="004C6BD3"/>
    <w:rsid w:val="004C711A"/>
    <w:rsid w:val="004C7493"/>
    <w:rsid w:val="004D0169"/>
    <w:rsid w:val="004D0C0A"/>
    <w:rsid w:val="004D0C18"/>
    <w:rsid w:val="004D0C6E"/>
    <w:rsid w:val="004D1551"/>
    <w:rsid w:val="004D156D"/>
    <w:rsid w:val="004D18C0"/>
    <w:rsid w:val="004D1C90"/>
    <w:rsid w:val="004D22A4"/>
    <w:rsid w:val="004D25C6"/>
    <w:rsid w:val="004D2A12"/>
    <w:rsid w:val="004D3225"/>
    <w:rsid w:val="004D3538"/>
    <w:rsid w:val="004D4BFE"/>
    <w:rsid w:val="004D504C"/>
    <w:rsid w:val="004D7638"/>
    <w:rsid w:val="004E02AC"/>
    <w:rsid w:val="004E1063"/>
    <w:rsid w:val="004E1635"/>
    <w:rsid w:val="004E1EE6"/>
    <w:rsid w:val="004E30B4"/>
    <w:rsid w:val="004E3B78"/>
    <w:rsid w:val="004E3E45"/>
    <w:rsid w:val="004E3E9C"/>
    <w:rsid w:val="004E3F93"/>
    <w:rsid w:val="004E4024"/>
    <w:rsid w:val="004E432E"/>
    <w:rsid w:val="004E4C55"/>
    <w:rsid w:val="004E57FF"/>
    <w:rsid w:val="004E5C9B"/>
    <w:rsid w:val="004E6C4D"/>
    <w:rsid w:val="004E7E19"/>
    <w:rsid w:val="004F02ED"/>
    <w:rsid w:val="004F0314"/>
    <w:rsid w:val="004F0E52"/>
    <w:rsid w:val="004F138A"/>
    <w:rsid w:val="004F158D"/>
    <w:rsid w:val="004F34F3"/>
    <w:rsid w:val="004F36D1"/>
    <w:rsid w:val="004F3B03"/>
    <w:rsid w:val="004F3B22"/>
    <w:rsid w:val="004F3D38"/>
    <w:rsid w:val="004F5308"/>
    <w:rsid w:val="004F5D68"/>
    <w:rsid w:val="004F5FE4"/>
    <w:rsid w:val="004F6376"/>
    <w:rsid w:val="004F6D0D"/>
    <w:rsid w:val="004F6E5C"/>
    <w:rsid w:val="004F713C"/>
    <w:rsid w:val="004F788B"/>
    <w:rsid w:val="004F7CD2"/>
    <w:rsid w:val="00500E9F"/>
    <w:rsid w:val="00500EEE"/>
    <w:rsid w:val="00500FBB"/>
    <w:rsid w:val="00501F69"/>
    <w:rsid w:val="00501F92"/>
    <w:rsid w:val="00503425"/>
    <w:rsid w:val="005049D9"/>
    <w:rsid w:val="00504DE6"/>
    <w:rsid w:val="005052BB"/>
    <w:rsid w:val="00505AA4"/>
    <w:rsid w:val="00505B54"/>
    <w:rsid w:val="00505E6A"/>
    <w:rsid w:val="00506BD1"/>
    <w:rsid w:val="005076CF"/>
    <w:rsid w:val="0051129B"/>
    <w:rsid w:val="00511420"/>
    <w:rsid w:val="005117AD"/>
    <w:rsid w:val="005123A9"/>
    <w:rsid w:val="005125C6"/>
    <w:rsid w:val="00512DFA"/>
    <w:rsid w:val="00512F50"/>
    <w:rsid w:val="00514111"/>
    <w:rsid w:val="005150B9"/>
    <w:rsid w:val="00515C5E"/>
    <w:rsid w:val="0051603A"/>
    <w:rsid w:val="005164F7"/>
    <w:rsid w:val="005173B3"/>
    <w:rsid w:val="00517C5A"/>
    <w:rsid w:val="00517D1C"/>
    <w:rsid w:val="00517D67"/>
    <w:rsid w:val="00520928"/>
    <w:rsid w:val="00520941"/>
    <w:rsid w:val="00520BF7"/>
    <w:rsid w:val="005222CB"/>
    <w:rsid w:val="005226A0"/>
    <w:rsid w:val="005227F9"/>
    <w:rsid w:val="0052302C"/>
    <w:rsid w:val="00523930"/>
    <w:rsid w:val="00523A21"/>
    <w:rsid w:val="0052465A"/>
    <w:rsid w:val="00524D2E"/>
    <w:rsid w:val="00525218"/>
    <w:rsid w:val="00525D34"/>
    <w:rsid w:val="0052657F"/>
    <w:rsid w:val="00526748"/>
    <w:rsid w:val="005267D6"/>
    <w:rsid w:val="00526B5F"/>
    <w:rsid w:val="005276C5"/>
    <w:rsid w:val="005277AD"/>
    <w:rsid w:val="005279B9"/>
    <w:rsid w:val="00527A98"/>
    <w:rsid w:val="00527B64"/>
    <w:rsid w:val="00530314"/>
    <w:rsid w:val="005306E6"/>
    <w:rsid w:val="00530974"/>
    <w:rsid w:val="00531366"/>
    <w:rsid w:val="00531EB8"/>
    <w:rsid w:val="00533B55"/>
    <w:rsid w:val="00534424"/>
    <w:rsid w:val="005353CB"/>
    <w:rsid w:val="005356AD"/>
    <w:rsid w:val="005357F2"/>
    <w:rsid w:val="005362A3"/>
    <w:rsid w:val="00536707"/>
    <w:rsid w:val="00536B55"/>
    <w:rsid w:val="005370B5"/>
    <w:rsid w:val="0054052D"/>
    <w:rsid w:val="00540921"/>
    <w:rsid w:val="005409E8"/>
    <w:rsid w:val="00540F52"/>
    <w:rsid w:val="00541364"/>
    <w:rsid w:val="00541494"/>
    <w:rsid w:val="005415A7"/>
    <w:rsid w:val="00542349"/>
    <w:rsid w:val="00542A80"/>
    <w:rsid w:val="00543D09"/>
    <w:rsid w:val="00544C7B"/>
    <w:rsid w:val="00545364"/>
    <w:rsid w:val="00546343"/>
    <w:rsid w:val="00546B86"/>
    <w:rsid w:val="00546C85"/>
    <w:rsid w:val="0054771C"/>
    <w:rsid w:val="00550898"/>
    <w:rsid w:val="00550BA6"/>
    <w:rsid w:val="00550FD9"/>
    <w:rsid w:val="005516A3"/>
    <w:rsid w:val="0055182C"/>
    <w:rsid w:val="00551D78"/>
    <w:rsid w:val="00551EB0"/>
    <w:rsid w:val="005527D0"/>
    <w:rsid w:val="00552E3C"/>
    <w:rsid w:val="005531B8"/>
    <w:rsid w:val="005542C4"/>
    <w:rsid w:val="0055449D"/>
    <w:rsid w:val="00554E40"/>
    <w:rsid w:val="00555495"/>
    <w:rsid w:val="00555644"/>
    <w:rsid w:val="005558E4"/>
    <w:rsid w:val="00555956"/>
    <w:rsid w:val="00555EF1"/>
    <w:rsid w:val="005568A2"/>
    <w:rsid w:val="00556DF6"/>
    <w:rsid w:val="00556F69"/>
    <w:rsid w:val="005571F5"/>
    <w:rsid w:val="005574D7"/>
    <w:rsid w:val="00557E4C"/>
    <w:rsid w:val="00560229"/>
    <w:rsid w:val="005604D7"/>
    <w:rsid w:val="0056088C"/>
    <w:rsid w:val="00561DEA"/>
    <w:rsid w:val="00562430"/>
    <w:rsid w:val="00562AF8"/>
    <w:rsid w:val="00564785"/>
    <w:rsid w:val="00564F0E"/>
    <w:rsid w:val="00565555"/>
    <w:rsid w:val="00565828"/>
    <w:rsid w:val="005658FE"/>
    <w:rsid w:val="005668B3"/>
    <w:rsid w:val="00566B2F"/>
    <w:rsid w:val="00566BFB"/>
    <w:rsid w:val="00566DC8"/>
    <w:rsid w:val="0056728E"/>
    <w:rsid w:val="00567572"/>
    <w:rsid w:val="005705ED"/>
    <w:rsid w:val="005707F0"/>
    <w:rsid w:val="00570DB2"/>
    <w:rsid w:val="00570EE2"/>
    <w:rsid w:val="00571194"/>
    <w:rsid w:val="0057178C"/>
    <w:rsid w:val="00571E26"/>
    <w:rsid w:val="00571EF5"/>
    <w:rsid w:val="005721DB"/>
    <w:rsid w:val="005729D0"/>
    <w:rsid w:val="00572BAB"/>
    <w:rsid w:val="00573346"/>
    <w:rsid w:val="0057400C"/>
    <w:rsid w:val="0057446B"/>
    <w:rsid w:val="005749E3"/>
    <w:rsid w:val="00575141"/>
    <w:rsid w:val="00576611"/>
    <w:rsid w:val="00576694"/>
    <w:rsid w:val="005774F1"/>
    <w:rsid w:val="00577803"/>
    <w:rsid w:val="00577984"/>
    <w:rsid w:val="00577DE8"/>
    <w:rsid w:val="00577E9D"/>
    <w:rsid w:val="00580959"/>
    <w:rsid w:val="005809C0"/>
    <w:rsid w:val="00581506"/>
    <w:rsid w:val="00581654"/>
    <w:rsid w:val="0058166E"/>
    <w:rsid w:val="00581689"/>
    <w:rsid w:val="00583805"/>
    <w:rsid w:val="00583A3E"/>
    <w:rsid w:val="00583F05"/>
    <w:rsid w:val="00583F82"/>
    <w:rsid w:val="00584338"/>
    <w:rsid w:val="00584AE3"/>
    <w:rsid w:val="00585207"/>
    <w:rsid w:val="00586616"/>
    <w:rsid w:val="005906C5"/>
    <w:rsid w:val="00590BE4"/>
    <w:rsid w:val="00590DED"/>
    <w:rsid w:val="00591200"/>
    <w:rsid w:val="00591521"/>
    <w:rsid w:val="00591BE7"/>
    <w:rsid w:val="00592C14"/>
    <w:rsid w:val="00593DFF"/>
    <w:rsid w:val="00593EAA"/>
    <w:rsid w:val="00594C0D"/>
    <w:rsid w:val="00594CD4"/>
    <w:rsid w:val="00595223"/>
    <w:rsid w:val="00595229"/>
    <w:rsid w:val="005953B1"/>
    <w:rsid w:val="00595C76"/>
    <w:rsid w:val="00596010"/>
    <w:rsid w:val="00596485"/>
    <w:rsid w:val="00596556"/>
    <w:rsid w:val="0059662A"/>
    <w:rsid w:val="0059712B"/>
    <w:rsid w:val="00597174"/>
    <w:rsid w:val="00597783"/>
    <w:rsid w:val="00597B00"/>
    <w:rsid w:val="00597B2F"/>
    <w:rsid w:val="005A095A"/>
    <w:rsid w:val="005A09E4"/>
    <w:rsid w:val="005A0F29"/>
    <w:rsid w:val="005A1346"/>
    <w:rsid w:val="005A2A7F"/>
    <w:rsid w:val="005A2D6C"/>
    <w:rsid w:val="005A40DE"/>
    <w:rsid w:val="005A442C"/>
    <w:rsid w:val="005A4765"/>
    <w:rsid w:val="005A4C55"/>
    <w:rsid w:val="005A565F"/>
    <w:rsid w:val="005A5A0D"/>
    <w:rsid w:val="005A6166"/>
    <w:rsid w:val="005A63E6"/>
    <w:rsid w:val="005A64D4"/>
    <w:rsid w:val="005B00A6"/>
    <w:rsid w:val="005B0152"/>
    <w:rsid w:val="005B0535"/>
    <w:rsid w:val="005B0A6E"/>
    <w:rsid w:val="005B10C2"/>
    <w:rsid w:val="005B3406"/>
    <w:rsid w:val="005B354E"/>
    <w:rsid w:val="005B3DB4"/>
    <w:rsid w:val="005B3FA3"/>
    <w:rsid w:val="005B4AA4"/>
    <w:rsid w:val="005B5C0B"/>
    <w:rsid w:val="005B5DAC"/>
    <w:rsid w:val="005B63E6"/>
    <w:rsid w:val="005B6930"/>
    <w:rsid w:val="005B6966"/>
    <w:rsid w:val="005B6B27"/>
    <w:rsid w:val="005B7088"/>
    <w:rsid w:val="005B7C05"/>
    <w:rsid w:val="005C06DF"/>
    <w:rsid w:val="005C073D"/>
    <w:rsid w:val="005C0A92"/>
    <w:rsid w:val="005C0FA2"/>
    <w:rsid w:val="005C1CE0"/>
    <w:rsid w:val="005C1DD0"/>
    <w:rsid w:val="005C22A5"/>
    <w:rsid w:val="005C2D58"/>
    <w:rsid w:val="005C31C7"/>
    <w:rsid w:val="005C3523"/>
    <w:rsid w:val="005C3EF0"/>
    <w:rsid w:val="005C4183"/>
    <w:rsid w:val="005C48E7"/>
    <w:rsid w:val="005C4C35"/>
    <w:rsid w:val="005C4C79"/>
    <w:rsid w:val="005C4CAB"/>
    <w:rsid w:val="005C5571"/>
    <w:rsid w:val="005C5A58"/>
    <w:rsid w:val="005C5EEE"/>
    <w:rsid w:val="005C6049"/>
    <w:rsid w:val="005C60DC"/>
    <w:rsid w:val="005C6D50"/>
    <w:rsid w:val="005C7177"/>
    <w:rsid w:val="005C77B8"/>
    <w:rsid w:val="005C7A61"/>
    <w:rsid w:val="005C7C1A"/>
    <w:rsid w:val="005D04E8"/>
    <w:rsid w:val="005D0C8A"/>
    <w:rsid w:val="005D0FFD"/>
    <w:rsid w:val="005D1E43"/>
    <w:rsid w:val="005D1FD7"/>
    <w:rsid w:val="005D2A07"/>
    <w:rsid w:val="005D2C19"/>
    <w:rsid w:val="005D3005"/>
    <w:rsid w:val="005D3809"/>
    <w:rsid w:val="005D387E"/>
    <w:rsid w:val="005D3C31"/>
    <w:rsid w:val="005D54EA"/>
    <w:rsid w:val="005D5889"/>
    <w:rsid w:val="005D5A01"/>
    <w:rsid w:val="005D5ADB"/>
    <w:rsid w:val="005D6043"/>
    <w:rsid w:val="005D6578"/>
    <w:rsid w:val="005D793F"/>
    <w:rsid w:val="005D7A98"/>
    <w:rsid w:val="005E020C"/>
    <w:rsid w:val="005E02BB"/>
    <w:rsid w:val="005E02EF"/>
    <w:rsid w:val="005E060B"/>
    <w:rsid w:val="005E1009"/>
    <w:rsid w:val="005E111B"/>
    <w:rsid w:val="005E1D5E"/>
    <w:rsid w:val="005E270F"/>
    <w:rsid w:val="005E2A50"/>
    <w:rsid w:val="005E3057"/>
    <w:rsid w:val="005E3491"/>
    <w:rsid w:val="005E420C"/>
    <w:rsid w:val="005E4DC6"/>
    <w:rsid w:val="005E51FB"/>
    <w:rsid w:val="005E542D"/>
    <w:rsid w:val="005E5627"/>
    <w:rsid w:val="005E5990"/>
    <w:rsid w:val="005E615C"/>
    <w:rsid w:val="005E6674"/>
    <w:rsid w:val="005E6889"/>
    <w:rsid w:val="005E6CEF"/>
    <w:rsid w:val="005E709D"/>
    <w:rsid w:val="005F18B2"/>
    <w:rsid w:val="005F1EC1"/>
    <w:rsid w:val="005F29A9"/>
    <w:rsid w:val="005F3030"/>
    <w:rsid w:val="005F399A"/>
    <w:rsid w:val="005F3C9F"/>
    <w:rsid w:val="005F4A7A"/>
    <w:rsid w:val="005F4D46"/>
    <w:rsid w:val="005F507A"/>
    <w:rsid w:val="005F5186"/>
    <w:rsid w:val="005F56B2"/>
    <w:rsid w:val="005F572B"/>
    <w:rsid w:val="005F5812"/>
    <w:rsid w:val="005F5967"/>
    <w:rsid w:val="005F59A7"/>
    <w:rsid w:val="005F5C72"/>
    <w:rsid w:val="005F5D7F"/>
    <w:rsid w:val="005F5E5D"/>
    <w:rsid w:val="005F5EDF"/>
    <w:rsid w:val="005F660F"/>
    <w:rsid w:val="005F6F56"/>
    <w:rsid w:val="0060052C"/>
    <w:rsid w:val="00601443"/>
    <w:rsid w:val="00601979"/>
    <w:rsid w:val="006019BE"/>
    <w:rsid w:val="0060215C"/>
    <w:rsid w:val="0060311A"/>
    <w:rsid w:val="00603425"/>
    <w:rsid w:val="0060433B"/>
    <w:rsid w:val="0060544E"/>
    <w:rsid w:val="00605AC3"/>
    <w:rsid w:val="00605B51"/>
    <w:rsid w:val="006065CC"/>
    <w:rsid w:val="0060706E"/>
    <w:rsid w:val="0060769F"/>
    <w:rsid w:val="00607DB0"/>
    <w:rsid w:val="006109DD"/>
    <w:rsid w:val="006110A7"/>
    <w:rsid w:val="006118E7"/>
    <w:rsid w:val="00611981"/>
    <w:rsid w:val="006121A2"/>
    <w:rsid w:val="00612465"/>
    <w:rsid w:val="00612B51"/>
    <w:rsid w:val="00612BCF"/>
    <w:rsid w:val="00613129"/>
    <w:rsid w:val="00613AFF"/>
    <w:rsid w:val="00613DCE"/>
    <w:rsid w:val="00613E25"/>
    <w:rsid w:val="00614605"/>
    <w:rsid w:val="00614CC8"/>
    <w:rsid w:val="00614D58"/>
    <w:rsid w:val="006154DE"/>
    <w:rsid w:val="00615921"/>
    <w:rsid w:val="00617A26"/>
    <w:rsid w:val="00617B0A"/>
    <w:rsid w:val="00620182"/>
    <w:rsid w:val="00620B05"/>
    <w:rsid w:val="0062127A"/>
    <w:rsid w:val="0062151D"/>
    <w:rsid w:val="0062181D"/>
    <w:rsid w:val="00621973"/>
    <w:rsid w:val="00621B04"/>
    <w:rsid w:val="00622340"/>
    <w:rsid w:val="00622C05"/>
    <w:rsid w:val="006237D9"/>
    <w:rsid w:val="00623D3C"/>
    <w:rsid w:val="0062408C"/>
    <w:rsid w:val="00624698"/>
    <w:rsid w:val="00624969"/>
    <w:rsid w:val="006249A5"/>
    <w:rsid w:val="00625026"/>
    <w:rsid w:val="00625468"/>
    <w:rsid w:val="00625BF4"/>
    <w:rsid w:val="0062647D"/>
    <w:rsid w:val="0062784A"/>
    <w:rsid w:val="0063014D"/>
    <w:rsid w:val="006315BE"/>
    <w:rsid w:val="00631660"/>
    <w:rsid w:val="0063192A"/>
    <w:rsid w:val="00631BF7"/>
    <w:rsid w:val="00632527"/>
    <w:rsid w:val="0063253C"/>
    <w:rsid w:val="00632E7D"/>
    <w:rsid w:val="0063344F"/>
    <w:rsid w:val="00633890"/>
    <w:rsid w:val="00634003"/>
    <w:rsid w:val="0063411F"/>
    <w:rsid w:val="00634E5D"/>
    <w:rsid w:val="0063562C"/>
    <w:rsid w:val="0063596F"/>
    <w:rsid w:val="006363C9"/>
    <w:rsid w:val="00636B9E"/>
    <w:rsid w:val="0063756F"/>
    <w:rsid w:val="00637976"/>
    <w:rsid w:val="00637BF6"/>
    <w:rsid w:val="00637E23"/>
    <w:rsid w:val="00640223"/>
    <w:rsid w:val="006412F4"/>
    <w:rsid w:val="00641A33"/>
    <w:rsid w:val="00641A6A"/>
    <w:rsid w:val="00642205"/>
    <w:rsid w:val="006428D0"/>
    <w:rsid w:val="006429AE"/>
    <w:rsid w:val="0064324F"/>
    <w:rsid w:val="00643847"/>
    <w:rsid w:val="00643B93"/>
    <w:rsid w:val="00644A72"/>
    <w:rsid w:val="00644F53"/>
    <w:rsid w:val="0064655A"/>
    <w:rsid w:val="00647268"/>
    <w:rsid w:val="0064748A"/>
    <w:rsid w:val="0064781C"/>
    <w:rsid w:val="00647D9B"/>
    <w:rsid w:val="00650AF5"/>
    <w:rsid w:val="00650E1D"/>
    <w:rsid w:val="00650E7F"/>
    <w:rsid w:val="0065165A"/>
    <w:rsid w:val="006516B4"/>
    <w:rsid w:val="00651E6A"/>
    <w:rsid w:val="0065203A"/>
    <w:rsid w:val="006522EA"/>
    <w:rsid w:val="00652C1E"/>
    <w:rsid w:val="0065403B"/>
    <w:rsid w:val="0065445D"/>
    <w:rsid w:val="00654C5C"/>
    <w:rsid w:val="00655709"/>
    <w:rsid w:val="006559DD"/>
    <w:rsid w:val="00655AD9"/>
    <w:rsid w:val="00655ED5"/>
    <w:rsid w:val="00656186"/>
    <w:rsid w:val="00656ED4"/>
    <w:rsid w:val="006571DB"/>
    <w:rsid w:val="00657E9E"/>
    <w:rsid w:val="00660022"/>
    <w:rsid w:val="00660896"/>
    <w:rsid w:val="00662763"/>
    <w:rsid w:val="00662F80"/>
    <w:rsid w:val="006630E5"/>
    <w:rsid w:val="006632B7"/>
    <w:rsid w:val="0066349C"/>
    <w:rsid w:val="0066397F"/>
    <w:rsid w:val="006644EC"/>
    <w:rsid w:val="00664F92"/>
    <w:rsid w:val="006652D5"/>
    <w:rsid w:val="00665B3F"/>
    <w:rsid w:val="00665D2E"/>
    <w:rsid w:val="00665F85"/>
    <w:rsid w:val="006666F9"/>
    <w:rsid w:val="00667B68"/>
    <w:rsid w:val="00667BF4"/>
    <w:rsid w:val="00667FB3"/>
    <w:rsid w:val="006703C2"/>
    <w:rsid w:val="00670420"/>
    <w:rsid w:val="0067048F"/>
    <w:rsid w:val="0067081C"/>
    <w:rsid w:val="00670B86"/>
    <w:rsid w:val="00671BA7"/>
    <w:rsid w:val="006721B2"/>
    <w:rsid w:val="0067250A"/>
    <w:rsid w:val="00674876"/>
    <w:rsid w:val="006758D4"/>
    <w:rsid w:val="00676943"/>
    <w:rsid w:val="00676A46"/>
    <w:rsid w:val="00676B42"/>
    <w:rsid w:val="00676BFC"/>
    <w:rsid w:val="00676EDB"/>
    <w:rsid w:val="00680305"/>
    <w:rsid w:val="006814F5"/>
    <w:rsid w:val="00681C94"/>
    <w:rsid w:val="00682865"/>
    <w:rsid w:val="006828B8"/>
    <w:rsid w:val="00682B42"/>
    <w:rsid w:val="00683058"/>
    <w:rsid w:val="00683482"/>
    <w:rsid w:val="006839A2"/>
    <w:rsid w:val="00684CCD"/>
    <w:rsid w:val="00685084"/>
    <w:rsid w:val="006852C0"/>
    <w:rsid w:val="006854CC"/>
    <w:rsid w:val="00685CAF"/>
    <w:rsid w:val="0068633F"/>
    <w:rsid w:val="006863BC"/>
    <w:rsid w:val="0068782D"/>
    <w:rsid w:val="00687BBB"/>
    <w:rsid w:val="00687BDE"/>
    <w:rsid w:val="00687C08"/>
    <w:rsid w:val="00687D46"/>
    <w:rsid w:val="00690480"/>
    <w:rsid w:val="006905CF"/>
    <w:rsid w:val="0069087F"/>
    <w:rsid w:val="00691901"/>
    <w:rsid w:val="00692D23"/>
    <w:rsid w:val="006931AB"/>
    <w:rsid w:val="0069332A"/>
    <w:rsid w:val="00693B54"/>
    <w:rsid w:val="006948A5"/>
    <w:rsid w:val="006955F4"/>
    <w:rsid w:val="006958EA"/>
    <w:rsid w:val="00695B28"/>
    <w:rsid w:val="00695C36"/>
    <w:rsid w:val="00696B4F"/>
    <w:rsid w:val="00696C60"/>
    <w:rsid w:val="00696E1F"/>
    <w:rsid w:val="00697C6E"/>
    <w:rsid w:val="006A0074"/>
    <w:rsid w:val="006A027C"/>
    <w:rsid w:val="006A0547"/>
    <w:rsid w:val="006A05C9"/>
    <w:rsid w:val="006A1FE9"/>
    <w:rsid w:val="006A3436"/>
    <w:rsid w:val="006A3B8B"/>
    <w:rsid w:val="006A3EF3"/>
    <w:rsid w:val="006A43A9"/>
    <w:rsid w:val="006A457C"/>
    <w:rsid w:val="006A4CDA"/>
    <w:rsid w:val="006A5025"/>
    <w:rsid w:val="006A53B8"/>
    <w:rsid w:val="006A60A1"/>
    <w:rsid w:val="006A61D0"/>
    <w:rsid w:val="006A68BA"/>
    <w:rsid w:val="006A6E04"/>
    <w:rsid w:val="006A6F6F"/>
    <w:rsid w:val="006A7EE4"/>
    <w:rsid w:val="006B0F1E"/>
    <w:rsid w:val="006B14F4"/>
    <w:rsid w:val="006B1672"/>
    <w:rsid w:val="006B18FB"/>
    <w:rsid w:val="006B1A63"/>
    <w:rsid w:val="006B1EA8"/>
    <w:rsid w:val="006B21CC"/>
    <w:rsid w:val="006B2671"/>
    <w:rsid w:val="006B2C72"/>
    <w:rsid w:val="006B2C8C"/>
    <w:rsid w:val="006B2F7C"/>
    <w:rsid w:val="006B32AD"/>
    <w:rsid w:val="006B381D"/>
    <w:rsid w:val="006B43A7"/>
    <w:rsid w:val="006B44AF"/>
    <w:rsid w:val="006B47D9"/>
    <w:rsid w:val="006B72E2"/>
    <w:rsid w:val="006B74DF"/>
    <w:rsid w:val="006B7623"/>
    <w:rsid w:val="006B7648"/>
    <w:rsid w:val="006B7786"/>
    <w:rsid w:val="006B79C0"/>
    <w:rsid w:val="006C04EA"/>
    <w:rsid w:val="006C08CE"/>
    <w:rsid w:val="006C1440"/>
    <w:rsid w:val="006C14F8"/>
    <w:rsid w:val="006C1859"/>
    <w:rsid w:val="006C1E43"/>
    <w:rsid w:val="006C20A5"/>
    <w:rsid w:val="006C2310"/>
    <w:rsid w:val="006C273D"/>
    <w:rsid w:val="006C3247"/>
    <w:rsid w:val="006C3E39"/>
    <w:rsid w:val="006C4393"/>
    <w:rsid w:val="006C579A"/>
    <w:rsid w:val="006C685C"/>
    <w:rsid w:val="006C7912"/>
    <w:rsid w:val="006D0659"/>
    <w:rsid w:val="006D066F"/>
    <w:rsid w:val="006D076A"/>
    <w:rsid w:val="006D07BC"/>
    <w:rsid w:val="006D153A"/>
    <w:rsid w:val="006D18A0"/>
    <w:rsid w:val="006D194F"/>
    <w:rsid w:val="006D24F6"/>
    <w:rsid w:val="006D2B51"/>
    <w:rsid w:val="006D3224"/>
    <w:rsid w:val="006D3390"/>
    <w:rsid w:val="006D3D3A"/>
    <w:rsid w:val="006D4857"/>
    <w:rsid w:val="006D4AF7"/>
    <w:rsid w:val="006D4C6A"/>
    <w:rsid w:val="006D504A"/>
    <w:rsid w:val="006D53D7"/>
    <w:rsid w:val="006D5845"/>
    <w:rsid w:val="006D5928"/>
    <w:rsid w:val="006E058F"/>
    <w:rsid w:val="006E0843"/>
    <w:rsid w:val="006E1083"/>
    <w:rsid w:val="006E12D8"/>
    <w:rsid w:val="006E15B5"/>
    <w:rsid w:val="006E2329"/>
    <w:rsid w:val="006E251A"/>
    <w:rsid w:val="006E270F"/>
    <w:rsid w:val="006E2B13"/>
    <w:rsid w:val="006E3333"/>
    <w:rsid w:val="006E385E"/>
    <w:rsid w:val="006E3920"/>
    <w:rsid w:val="006E39E8"/>
    <w:rsid w:val="006E3AE1"/>
    <w:rsid w:val="006E3E8D"/>
    <w:rsid w:val="006E3E94"/>
    <w:rsid w:val="006E3ED8"/>
    <w:rsid w:val="006E4065"/>
    <w:rsid w:val="006E408D"/>
    <w:rsid w:val="006E4231"/>
    <w:rsid w:val="006E45F7"/>
    <w:rsid w:val="006E495D"/>
    <w:rsid w:val="006E4A83"/>
    <w:rsid w:val="006E4BE3"/>
    <w:rsid w:val="006E4DE8"/>
    <w:rsid w:val="006E5E49"/>
    <w:rsid w:val="006E6330"/>
    <w:rsid w:val="006E6654"/>
    <w:rsid w:val="006E69BF"/>
    <w:rsid w:val="006E70E0"/>
    <w:rsid w:val="006E75F6"/>
    <w:rsid w:val="006F01F1"/>
    <w:rsid w:val="006F069C"/>
    <w:rsid w:val="006F1346"/>
    <w:rsid w:val="006F1592"/>
    <w:rsid w:val="006F1830"/>
    <w:rsid w:val="006F1ADD"/>
    <w:rsid w:val="006F1B8F"/>
    <w:rsid w:val="006F24A5"/>
    <w:rsid w:val="006F26CA"/>
    <w:rsid w:val="006F27BA"/>
    <w:rsid w:val="006F3E3B"/>
    <w:rsid w:val="006F425C"/>
    <w:rsid w:val="006F4C50"/>
    <w:rsid w:val="006F5694"/>
    <w:rsid w:val="006F577F"/>
    <w:rsid w:val="006F5CFA"/>
    <w:rsid w:val="006F7454"/>
    <w:rsid w:val="007000D1"/>
    <w:rsid w:val="0070022C"/>
    <w:rsid w:val="007019D4"/>
    <w:rsid w:val="00701C97"/>
    <w:rsid w:val="00701CB2"/>
    <w:rsid w:val="007023CC"/>
    <w:rsid w:val="00702933"/>
    <w:rsid w:val="007032F5"/>
    <w:rsid w:val="00703A3F"/>
    <w:rsid w:val="00704D56"/>
    <w:rsid w:val="007053A0"/>
    <w:rsid w:val="00705F5C"/>
    <w:rsid w:val="0070643D"/>
    <w:rsid w:val="007065B6"/>
    <w:rsid w:val="007066CF"/>
    <w:rsid w:val="00706DFD"/>
    <w:rsid w:val="00706F27"/>
    <w:rsid w:val="00706FE7"/>
    <w:rsid w:val="0070788C"/>
    <w:rsid w:val="00710220"/>
    <w:rsid w:val="00710284"/>
    <w:rsid w:val="00710AE0"/>
    <w:rsid w:val="00710C17"/>
    <w:rsid w:val="00710F02"/>
    <w:rsid w:val="00711A1B"/>
    <w:rsid w:val="00711B66"/>
    <w:rsid w:val="00712606"/>
    <w:rsid w:val="007127A1"/>
    <w:rsid w:val="00712E8E"/>
    <w:rsid w:val="00712EBA"/>
    <w:rsid w:val="00713A4A"/>
    <w:rsid w:val="00713F3C"/>
    <w:rsid w:val="007149C5"/>
    <w:rsid w:val="00715026"/>
    <w:rsid w:val="007154F8"/>
    <w:rsid w:val="007156AF"/>
    <w:rsid w:val="007159D3"/>
    <w:rsid w:val="007159EB"/>
    <w:rsid w:val="007160E3"/>
    <w:rsid w:val="007161D5"/>
    <w:rsid w:val="00717562"/>
    <w:rsid w:val="00720417"/>
    <w:rsid w:val="0072041C"/>
    <w:rsid w:val="0072059E"/>
    <w:rsid w:val="00720A14"/>
    <w:rsid w:val="00721170"/>
    <w:rsid w:val="00721689"/>
    <w:rsid w:val="00721C19"/>
    <w:rsid w:val="00721FAD"/>
    <w:rsid w:val="0072200C"/>
    <w:rsid w:val="00722F95"/>
    <w:rsid w:val="007230D2"/>
    <w:rsid w:val="00723283"/>
    <w:rsid w:val="0072380B"/>
    <w:rsid w:val="007239BC"/>
    <w:rsid w:val="00723EF1"/>
    <w:rsid w:val="00724920"/>
    <w:rsid w:val="00725155"/>
    <w:rsid w:val="00727223"/>
    <w:rsid w:val="00727681"/>
    <w:rsid w:val="007276B6"/>
    <w:rsid w:val="00730BFA"/>
    <w:rsid w:val="00730F6F"/>
    <w:rsid w:val="0073148E"/>
    <w:rsid w:val="00731896"/>
    <w:rsid w:val="0073195D"/>
    <w:rsid w:val="00731C57"/>
    <w:rsid w:val="007322F1"/>
    <w:rsid w:val="00732409"/>
    <w:rsid w:val="00734C4B"/>
    <w:rsid w:val="00734EAF"/>
    <w:rsid w:val="00734F00"/>
    <w:rsid w:val="00735052"/>
    <w:rsid w:val="007352CF"/>
    <w:rsid w:val="00735C3A"/>
    <w:rsid w:val="00736CF3"/>
    <w:rsid w:val="00736DCD"/>
    <w:rsid w:val="00737328"/>
    <w:rsid w:val="007378D2"/>
    <w:rsid w:val="00740D3E"/>
    <w:rsid w:val="00741A6B"/>
    <w:rsid w:val="00741C38"/>
    <w:rsid w:val="00743019"/>
    <w:rsid w:val="0074348A"/>
    <w:rsid w:val="00744105"/>
    <w:rsid w:val="007449B5"/>
    <w:rsid w:val="00744A60"/>
    <w:rsid w:val="007459D0"/>
    <w:rsid w:val="00745D6F"/>
    <w:rsid w:val="00745F32"/>
    <w:rsid w:val="00745FB8"/>
    <w:rsid w:val="00746111"/>
    <w:rsid w:val="00746142"/>
    <w:rsid w:val="007461CB"/>
    <w:rsid w:val="007462EB"/>
    <w:rsid w:val="007470CC"/>
    <w:rsid w:val="00747542"/>
    <w:rsid w:val="00747CF2"/>
    <w:rsid w:val="007509D9"/>
    <w:rsid w:val="00750C00"/>
    <w:rsid w:val="00750C9F"/>
    <w:rsid w:val="00752541"/>
    <w:rsid w:val="00752721"/>
    <w:rsid w:val="00753825"/>
    <w:rsid w:val="007539B6"/>
    <w:rsid w:val="00753BE1"/>
    <w:rsid w:val="00753C3C"/>
    <w:rsid w:val="0075441E"/>
    <w:rsid w:val="00754930"/>
    <w:rsid w:val="00754C3E"/>
    <w:rsid w:val="00754FD1"/>
    <w:rsid w:val="00755524"/>
    <w:rsid w:val="00755662"/>
    <w:rsid w:val="007557BD"/>
    <w:rsid w:val="00755824"/>
    <w:rsid w:val="00757068"/>
    <w:rsid w:val="00757BA8"/>
    <w:rsid w:val="00760201"/>
    <w:rsid w:val="00760643"/>
    <w:rsid w:val="00760867"/>
    <w:rsid w:val="0076116F"/>
    <w:rsid w:val="007615C1"/>
    <w:rsid w:val="00761AAC"/>
    <w:rsid w:val="00761C39"/>
    <w:rsid w:val="00761D27"/>
    <w:rsid w:val="00762377"/>
    <w:rsid w:val="00762509"/>
    <w:rsid w:val="007639D0"/>
    <w:rsid w:val="00763E1F"/>
    <w:rsid w:val="00764537"/>
    <w:rsid w:val="00764C02"/>
    <w:rsid w:val="00764C14"/>
    <w:rsid w:val="00764EC3"/>
    <w:rsid w:val="0076569A"/>
    <w:rsid w:val="00765992"/>
    <w:rsid w:val="00765B2E"/>
    <w:rsid w:val="007665D3"/>
    <w:rsid w:val="00766828"/>
    <w:rsid w:val="007672B2"/>
    <w:rsid w:val="00767A8B"/>
    <w:rsid w:val="00767AA6"/>
    <w:rsid w:val="0077030F"/>
    <w:rsid w:val="0077039D"/>
    <w:rsid w:val="00770CE4"/>
    <w:rsid w:val="00770D28"/>
    <w:rsid w:val="00771204"/>
    <w:rsid w:val="0077163C"/>
    <w:rsid w:val="007716E9"/>
    <w:rsid w:val="00771ADA"/>
    <w:rsid w:val="00771EB6"/>
    <w:rsid w:val="007725A9"/>
    <w:rsid w:val="007729DE"/>
    <w:rsid w:val="00772E9B"/>
    <w:rsid w:val="0077334F"/>
    <w:rsid w:val="00774594"/>
    <w:rsid w:val="007752F2"/>
    <w:rsid w:val="007754E0"/>
    <w:rsid w:val="0077569A"/>
    <w:rsid w:val="00775BB8"/>
    <w:rsid w:val="00775BF5"/>
    <w:rsid w:val="00775CA2"/>
    <w:rsid w:val="00775E0B"/>
    <w:rsid w:val="00775E33"/>
    <w:rsid w:val="00775F10"/>
    <w:rsid w:val="00776144"/>
    <w:rsid w:val="00777928"/>
    <w:rsid w:val="00780627"/>
    <w:rsid w:val="007808A3"/>
    <w:rsid w:val="00781029"/>
    <w:rsid w:val="0078182C"/>
    <w:rsid w:val="00781CCD"/>
    <w:rsid w:val="00781EAF"/>
    <w:rsid w:val="007825F1"/>
    <w:rsid w:val="00782B10"/>
    <w:rsid w:val="00783084"/>
    <w:rsid w:val="00784015"/>
    <w:rsid w:val="0078406D"/>
    <w:rsid w:val="007858B4"/>
    <w:rsid w:val="0078607C"/>
    <w:rsid w:val="00786910"/>
    <w:rsid w:val="00787351"/>
    <w:rsid w:val="007874BB"/>
    <w:rsid w:val="007874D8"/>
    <w:rsid w:val="00787C51"/>
    <w:rsid w:val="00790A4A"/>
    <w:rsid w:val="00790DF2"/>
    <w:rsid w:val="007910E0"/>
    <w:rsid w:val="00791135"/>
    <w:rsid w:val="00791396"/>
    <w:rsid w:val="00791FD7"/>
    <w:rsid w:val="0079249A"/>
    <w:rsid w:val="00793381"/>
    <w:rsid w:val="0079346C"/>
    <w:rsid w:val="007934A5"/>
    <w:rsid w:val="007942DA"/>
    <w:rsid w:val="00794A43"/>
    <w:rsid w:val="0079524D"/>
    <w:rsid w:val="007973A4"/>
    <w:rsid w:val="00797BAE"/>
    <w:rsid w:val="007A06DC"/>
    <w:rsid w:val="007A0A59"/>
    <w:rsid w:val="007A1BE3"/>
    <w:rsid w:val="007A1E64"/>
    <w:rsid w:val="007A1F87"/>
    <w:rsid w:val="007A39BA"/>
    <w:rsid w:val="007A44DA"/>
    <w:rsid w:val="007A4AEF"/>
    <w:rsid w:val="007A5ADC"/>
    <w:rsid w:val="007A5E1F"/>
    <w:rsid w:val="007A62B9"/>
    <w:rsid w:val="007A651B"/>
    <w:rsid w:val="007A65DF"/>
    <w:rsid w:val="007A68D8"/>
    <w:rsid w:val="007A7211"/>
    <w:rsid w:val="007A76E5"/>
    <w:rsid w:val="007A7757"/>
    <w:rsid w:val="007A7994"/>
    <w:rsid w:val="007B02D1"/>
    <w:rsid w:val="007B033C"/>
    <w:rsid w:val="007B086A"/>
    <w:rsid w:val="007B0E2C"/>
    <w:rsid w:val="007B1CD3"/>
    <w:rsid w:val="007B2498"/>
    <w:rsid w:val="007B41C7"/>
    <w:rsid w:val="007B4572"/>
    <w:rsid w:val="007B45EB"/>
    <w:rsid w:val="007B5F9E"/>
    <w:rsid w:val="007B6731"/>
    <w:rsid w:val="007B6EB6"/>
    <w:rsid w:val="007B7739"/>
    <w:rsid w:val="007B7E64"/>
    <w:rsid w:val="007C01BB"/>
    <w:rsid w:val="007C0590"/>
    <w:rsid w:val="007C07CD"/>
    <w:rsid w:val="007C0F59"/>
    <w:rsid w:val="007C182B"/>
    <w:rsid w:val="007C194E"/>
    <w:rsid w:val="007C2270"/>
    <w:rsid w:val="007C286E"/>
    <w:rsid w:val="007C321D"/>
    <w:rsid w:val="007C5C0C"/>
    <w:rsid w:val="007C5FB3"/>
    <w:rsid w:val="007C5FCD"/>
    <w:rsid w:val="007C6DE4"/>
    <w:rsid w:val="007C6E0E"/>
    <w:rsid w:val="007C756D"/>
    <w:rsid w:val="007C773B"/>
    <w:rsid w:val="007C7DD1"/>
    <w:rsid w:val="007D06AD"/>
    <w:rsid w:val="007D223C"/>
    <w:rsid w:val="007D27CA"/>
    <w:rsid w:val="007D2DFF"/>
    <w:rsid w:val="007D2F2A"/>
    <w:rsid w:val="007D3D2C"/>
    <w:rsid w:val="007D3D9A"/>
    <w:rsid w:val="007D5133"/>
    <w:rsid w:val="007D5386"/>
    <w:rsid w:val="007D5471"/>
    <w:rsid w:val="007D5A6C"/>
    <w:rsid w:val="007D5A73"/>
    <w:rsid w:val="007D5D56"/>
    <w:rsid w:val="007D6229"/>
    <w:rsid w:val="007D7BF1"/>
    <w:rsid w:val="007D7E71"/>
    <w:rsid w:val="007D7F59"/>
    <w:rsid w:val="007E0473"/>
    <w:rsid w:val="007E0E1C"/>
    <w:rsid w:val="007E1007"/>
    <w:rsid w:val="007E21C4"/>
    <w:rsid w:val="007E2E3C"/>
    <w:rsid w:val="007E300A"/>
    <w:rsid w:val="007E3CA5"/>
    <w:rsid w:val="007E44B4"/>
    <w:rsid w:val="007E4668"/>
    <w:rsid w:val="007E471C"/>
    <w:rsid w:val="007E49FA"/>
    <w:rsid w:val="007E5070"/>
    <w:rsid w:val="007E510A"/>
    <w:rsid w:val="007E513C"/>
    <w:rsid w:val="007E594E"/>
    <w:rsid w:val="007E5D40"/>
    <w:rsid w:val="007E61BB"/>
    <w:rsid w:val="007E6944"/>
    <w:rsid w:val="007E69A8"/>
    <w:rsid w:val="007E6FFA"/>
    <w:rsid w:val="007E7FE4"/>
    <w:rsid w:val="007F0380"/>
    <w:rsid w:val="007F0677"/>
    <w:rsid w:val="007F0C9C"/>
    <w:rsid w:val="007F1C09"/>
    <w:rsid w:val="007F2133"/>
    <w:rsid w:val="007F2619"/>
    <w:rsid w:val="007F28D3"/>
    <w:rsid w:val="007F2A0B"/>
    <w:rsid w:val="007F2A37"/>
    <w:rsid w:val="007F373F"/>
    <w:rsid w:val="007F3997"/>
    <w:rsid w:val="007F3A68"/>
    <w:rsid w:val="007F3C48"/>
    <w:rsid w:val="007F4747"/>
    <w:rsid w:val="007F5C73"/>
    <w:rsid w:val="007F5E48"/>
    <w:rsid w:val="007F65FF"/>
    <w:rsid w:val="007F6ECE"/>
    <w:rsid w:val="007F7635"/>
    <w:rsid w:val="007F76D4"/>
    <w:rsid w:val="007F78A8"/>
    <w:rsid w:val="00800E9C"/>
    <w:rsid w:val="008010AE"/>
    <w:rsid w:val="00801722"/>
    <w:rsid w:val="00801B78"/>
    <w:rsid w:val="00801D5A"/>
    <w:rsid w:val="00801E0B"/>
    <w:rsid w:val="00801E38"/>
    <w:rsid w:val="008027B7"/>
    <w:rsid w:val="008027DD"/>
    <w:rsid w:val="00802ADE"/>
    <w:rsid w:val="00803357"/>
    <w:rsid w:val="008037BC"/>
    <w:rsid w:val="00803ACD"/>
    <w:rsid w:val="008042FF"/>
    <w:rsid w:val="00804425"/>
    <w:rsid w:val="00804B37"/>
    <w:rsid w:val="00804B73"/>
    <w:rsid w:val="00804DD7"/>
    <w:rsid w:val="00804DF6"/>
    <w:rsid w:val="00804F0C"/>
    <w:rsid w:val="00805105"/>
    <w:rsid w:val="0080518E"/>
    <w:rsid w:val="00805843"/>
    <w:rsid w:val="00806A32"/>
    <w:rsid w:val="00806CED"/>
    <w:rsid w:val="00806EB9"/>
    <w:rsid w:val="0080736A"/>
    <w:rsid w:val="00807A86"/>
    <w:rsid w:val="00810951"/>
    <w:rsid w:val="00811F6C"/>
    <w:rsid w:val="00812112"/>
    <w:rsid w:val="00812179"/>
    <w:rsid w:val="0081259E"/>
    <w:rsid w:val="008130B6"/>
    <w:rsid w:val="0081328C"/>
    <w:rsid w:val="008134AC"/>
    <w:rsid w:val="00813677"/>
    <w:rsid w:val="00813E88"/>
    <w:rsid w:val="00815010"/>
    <w:rsid w:val="0081527C"/>
    <w:rsid w:val="00815D07"/>
    <w:rsid w:val="0081639C"/>
    <w:rsid w:val="00816412"/>
    <w:rsid w:val="00816EAE"/>
    <w:rsid w:val="008176DA"/>
    <w:rsid w:val="00817991"/>
    <w:rsid w:val="00820BA5"/>
    <w:rsid w:val="00820DB2"/>
    <w:rsid w:val="00821B45"/>
    <w:rsid w:val="00822905"/>
    <w:rsid w:val="0082378D"/>
    <w:rsid w:val="00824026"/>
    <w:rsid w:val="008245DC"/>
    <w:rsid w:val="00824914"/>
    <w:rsid w:val="00825826"/>
    <w:rsid w:val="008259B7"/>
    <w:rsid w:val="00825BA7"/>
    <w:rsid w:val="00826907"/>
    <w:rsid w:val="00826A91"/>
    <w:rsid w:val="00827A7D"/>
    <w:rsid w:val="00827A8C"/>
    <w:rsid w:val="008304E4"/>
    <w:rsid w:val="00831063"/>
    <w:rsid w:val="0083161D"/>
    <w:rsid w:val="00831916"/>
    <w:rsid w:val="00831A2F"/>
    <w:rsid w:val="00831BF8"/>
    <w:rsid w:val="00831FF3"/>
    <w:rsid w:val="00832D50"/>
    <w:rsid w:val="00832F9C"/>
    <w:rsid w:val="00833031"/>
    <w:rsid w:val="0083396A"/>
    <w:rsid w:val="008341AF"/>
    <w:rsid w:val="008345E1"/>
    <w:rsid w:val="00834A72"/>
    <w:rsid w:val="0083564C"/>
    <w:rsid w:val="00835B23"/>
    <w:rsid w:val="00835F5C"/>
    <w:rsid w:val="00836045"/>
    <w:rsid w:val="0083700B"/>
    <w:rsid w:val="0083722E"/>
    <w:rsid w:val="008374A1"/>
    <w:rsid w:val="00841B63"/>
    <w:rsid w:val="00841EAD"/>
    <w:rsid w:val="00841EEB"/>
    <w:rsid w:val="0084281D"/>
    <w:rsid w:val="00842F61"/>
    <w:rsid w:val="00843318"/>
    <w:rsid w:val="00843332"/>
    <w:rsid w:val="008433C8"/>
    <w:rsid w:val="0084364D"/>
    <w:rsid w:val="00844991"/>
    <w:rsid w:val="00844F10"/>
    <w:rsid w:val="00845B9C"/>
    <w:rsid w:val="00845CC7"/>
    <w:rsid w:val="00845F82"/>
    <w:rsid w:val="00846246"/>
    <w:rsid w:val="0084674A"/>
    <w:rsid w:val="0084709D"/>
    <w:rsid w:val="00847562"/>
    <w:rsid w:val="00847583"/>
    <w:rsid w:val="00847A3C"/>
    <w:rsid w:val="00850A12"/>
    <w:rsid w:val="00851656"/>
    <w:rsid w:val="00851F5E"/>
    <w:rsid w:val="00852544"/>
    <w:rsid w:val="00852BEE"/>
    <w:rsid w:val="00852D61"/>
    <w:rsid w:val="00852FF9"/>
    <w:rsid w:val="008530F4"/>
    <w:rsid w:val="008541F3"/>
    <w:rsid w:val="008543CC"/>
    <w:rsid w:val="00854B92"/>
    <w:rsid w:val="00854F52"/>
    <w:rsid w:val="00855859"/>
    <w:rsid w:val="00855A6F"/>
    <w:rsid w:val="008569A4"/>
    <w:rsid w:val="00856DF7"/>
    <w:rsid w:val="00856E51"/>
    <w:rsid w:val="00856F5B"/>
    <w:rsid w:val="008571EE"/>
    <w:rsid w:val="00857B18"/>
    <w:rsid w:val="00857FA2"/>
    <w:rsid w:val="008609B6"/>
    <w:rsid w:val="00860A76"/>
    <w:rsid w:val="008615CE"/>
    <w:rsid w:val="008616D7"/>
    <w:rsid w:val="00861FE1"/>
    <w:rsid w:val="0086209B"/>
    <w:rsid w:val="0086311C"/>
    <w:rsid w:val="0086325C"/>
    <w:rsid w:val="008643E6"/>
    <w:rsid w:val="008645BC"/>
    <w:rsid w:val="0086488C"/>
    <w:rsid w:val="00864B40"/>
    <w:rsid w:val="00864E82"/>
    <w:rsid w:val="00865303"/>
    <w:rsid w:val="0086551F"/>
    <w:rsid w:val="00865895"/>
    <w:rsid w:val="00865C26"/>
    <w:rsid w:val="0086643A"/>
    <w:rsid w:val="008669CE"/>
    <w:rsid w:val="00866B4E"/>
    <w:rsid w:val="00866DDC"/>
    <w:rsid w:val="00866F33"/>
    <w:rsid w:val="00866FC7"/>
    <w:rsid w:val="0086757F"/>
    <w:rsid w:val="00870278"/>
    <w:rsid w:val="00870B5C"/>
    <w:rsid w:val="00871AD7"/>
    <w:rsid w:val="00871C9C"/>
    <w:rsid w:val="0087263E"/>
    <w:rsid w:val="008733B8"/>
    <w:rsid w:val="00873C43"/>
    <w:rsid w:val="00874AFA"/>
    <w:rsid w:val="0087541B"/>
    <w:rsid w:val="00875707"/>
    <w:rsid w:val="008759ED"/>
    <w:rsid w:val="008761DC"/>
    <w:rsid w:val="00876B5A"/>
    <w:rsid w:val="00876CA1"/>
    <w:rsid w:val="00876F29"/>
    <w:rsid w:val="008806E5"/>
    <w:rsid w:val="0088094D"/>
    <w:rsid w:val="00880C0B"/>
    <w:rsid w:val="008812DA"/>
    <w:rsid w:val="00881D9D"/>
    <w:rsid w:val="00884045"/>
    <w:rsid w:val="0088417A"/>
    <w:rsid w:val="008845EA"/>
    <w:rsid w:val="00884C3E"/>
    <w:rsid w:val="008850E1"/>
    <w:rsid w:val="00886DFC"/>
    <w:rsid w:val="008876F8"/>
    <w:rsid w:val="008878E9"/>
    <w:rsid w:val="008879E9"/>
    <w:rsid w:val="0089024D"/>
    <w:rsid w:val="008909AB"/>
    <w:rsid w:val="00890AB7"/>
    <w:rsid w:val="00890E4C"/>
    <w:rsid w:val="00890EBD"/>
    <w:rsid w:val="008910B9"/>
    <w:rsid w:val="0089132C"/>
    <w:rsid w:val="00891CEB"/>
    <w:rsid w:val="008929C0"/>
    <w:rsid w:val="00892B82"/>
    <w:rsid w:val="008937C4"/>
    <w:rsid w:val="008939C8"/>
    <w:rsid w:val="0089550D"/>
    <w:rsid w:val="00895B01"/>
    <w:rsid w:val="0089634E"/>
    <w:rsid w:val="00896483"/>
    <w:rsid w:val="00896EB8"/>
    <w:rsid w:val="00897919"/>
    <w:rsid w:val="008A06D9"/>
    <w:rsid w:val="008A0FB6"/>
    <w:rsid w:val="008A245A"/>
    <w:rsid w:val="008A2971"/>
    <w:rsid w:val="008A3497"/>
    <w:rsid w:val="008A47F1"/>
    <w:rsid w:val="008A48E2"/>
    <w:rsid w:val="008A4E06"/>
    <w:rsid w:val="008A4E10"/>
    <w:rsid w:val="008A54F4"/>
    <w:rsid w:val="008A5922"/>
    <w:rsid w:val="008A5C71"/>
    <w:rsid w:val="008A674E"/>
    <w:rsid w:val="008A682A"/>
    <w:rsid w:val="008A7FD1"/>
    <w:rsid w:val="008B04BA"/>
    <w:rsid w:val="008B1E17"/>
    <w:rsid w:val="008B21AD"/>
    <w:rsid w:val="008B228B"/>
    <w:rsid w:val="008B2303"/>
    <w:rsid w:val="008B26E0"/>
    <w:rsid w:val="008B2E84"/>
    <w:rsid w:val="008B2EF6"/>
    <w:rsid w:val="008B32B8"/>
    <w:rsid w:val="008B34CC"/>
    <w:rsid w:val="008B391A"/>
    <w:rsid w:val="008B3D46"/>
    <w:rsid w:val="008B3E1D"/>
    <w:rsid w:val="008B45AC"/>
    <w:rsid w:val="008B492C"/>
    <w:rsid w:val="008B4997"/>
    <w:rsid w:val="008B4A9E"/>
    <w:rsid w:val="008B4AEC"/>
    <w:rsid w:val="008B52CA"/>
    <w:rsid w:val="008B5776"/>
    <w:rsid w:val="008B582F"/>
    <w:rsid w:val="008B5A8A"/>
    <w:rsid w:val="008B5D83"/>
    <w:rsid w:val="008B6097"/>
    <w:rsid w:val="008B6C7A"/>
    <w:rsid w:val="008B7165"/>
    <w:rsid w:val="008C02A0"/>
    <w:rsid w:val="008C0DD4"/>
    <w:rsid w:val="008C13CF"/>
    <w:rsid w:val="008C173D"/>
    <w:rsid w:val="008C17E5"/>
    <w:rsid w:val="008C18F2"/>
    <w:rsid w:val="008C1D41"/>
    <w:rsid w:val="008C2481"/>
    <w:rsid w:val="008C2743"/>
    <w:rsid w:val="008C33CC"/>
    <w:rsid w:val="008C38AE"/>
    <w:rsid w:val="008C3F58"/>
    <w:rsid w:val="008C5324"/>
    <w:rsid w:val="008C5D13"/>
    <w:rsid w:val="008C6EE0"/>
    <w:rsid w:val="008C703B"/>
    <w:rsid w:val="008C7E1E"/>
    <w:rsid w:val="008D0370"/>
    <w:rsid w:val="008D08F8"/>
    <w:rsid w:val="008D0CEB"/>
    <w:rsid w:val="008D0DBB"/>
    <w:rsid w:val="008D1750"/>
    <w:rsid w:val="008D1794"/>
    <w:rsid w:val="008D1CDF"/>
    <w:rsid w:val="008D1D32"/>
    <w:rsid w:val="008D2444"/>
    <w:rsid w:val="008D2591"/>
    <w:rsid w:val="008D2764"/>
    <w:rsid w:val="008D3D0C"/>
    <w:rsid w:val="008D444E"/>
    <w:rsid w:val="008D5614"/>
    <w:rsid w:val="008D6609"/>
    <w:rsid w:val="008D6A0C"/>
    <w:rsid w:val="008D6AD4"/>
    <w:rsid w:val="008D6B83"/>
    <w:rsid w:val="008D7AD0"/>
    <w:rsid w:val="008E004B"/>
    <w:rsid w:val="008E04CF"/>
    <w:rsid w:val="008E08B4"/>
    <w:rsid w:val="008E08EB"/>
    <w:rsid w:val="008E111A"/>
    <w:rsid w:val="008E17BA"/>
    <w:rsid w:val="008E1962"/>
    <w:rsid w:val="008E1DAF"/>
    <w:rsid w:val="008E1EA4"/>
    <w:rsid w:val="008E22EC"/>
    <w:rsid w:val="008E23B2"/>
    <w:rsid w:val="008E2693"/>
    <w:rsid w:val="008E2B32"/>
    <w:rsid w:val="008E2F90"/>
    <w:rsid w:val="008E2F94"/>
    <w:rsid w:val="008E3982"/>
    <w:rsid w:val="008E4E90"/>
    <w:rsid w:val="008E5764"/>
    <w:rsid w:val="008E5D93"/>
    <w:rsid w:val="008E60BA"/>
    <w:rsid w:val="008E65AE"/>
    <w:rsid w:val="008E66D5"/>
    <w:rsid w:val="008E6E41"/>
    <w:rsid w:val="008E7188"/>
    <w:rsid w:val="008E7385"/>
    <w:rsid w:val="008E78C8"/>
    <w:rsid w:val="008E7C6C"/>
    <w:rsid w:val="008E7D1D"/>
    <w:rsid w:val="008E7EAE"/>
    <w:rsid w:val="008F038D"/>
    <w:rsid w:val="008F059B"/>
    <w:rsid w:val="008F06E2"/>
    <w:rsid w:val="008F0761"/>
    <w:rsid w:val="008F07E5"/>
    <w:rsid w:val="008F1285"/>
    <w:rsid w:val="008F23C6"/>
    <w:rsid w:val="008F2805"/>
    <w:rsid w:val="008F328F"/>
    <w:rsid w:val="008F3E62"/>
    <w:rsid w:val="008F3FEC"/>
    <w:rsid w:val="008F4156"/>
    <w:rsid w:val="008F4616"/>
    <w:rsid w:val="008F4D1C"/>
    <w:rsid w:val="008F53B7"/>
    <w:rsid w:val="008F5E66"/>
    <w:rsid w:val="008F6060"/>
    <w:rsid w:val="008F6376"/>
    <w:rsid w:val="008F6D8E"/>
    <w:rsid w:val="008F71BF"/>
    <w:rsid w:val="008F73F8"/>
    <w:rsid w:val="008F7541"/>
    <w:rsid w:val="008F7A0B"/>
    <w:rsid w:val="008F7BB9"/>
    <w:rsid w:val="008F7D06"/>
    <w:rsid w:val="008F7D36"/>
    <w:rsid w:val="00900755"/>
    <w:rsid w:val="009013A7"/>
    <w:rsid w:val="009017D1"/>
    <w:rsid w:val="0090202E"/>
    <w:rsid w:val="00902107"/>
    <w:rsid w:val="0090216B"/>
    <w:rsid w:val="0090269C"/>
    <w:rsid w:val="00902E7E"/>
    <w:rsid w:val="00903F22"/>
    <w:rsid w:val="00904CDF"/>
    <w:rsid w:val="0090501C"/>
    <w:rsid w:val="0090544B"/>
    <w:rsid w:val="009059CF"/>
    <w:rsid w:val="00905BF8"/>
    <w:rsid w:val="00906A13"/>
    <w:rsid w:val="00907B3A"/>
    <w:rsid w:val="00907EF3"/>
    <w:rsid w:val="00907F96"/>
    <w:rsid w:val="00911591"/>
    <w:rsid w:val="009115C6"/>
    <w:rsid w:val="009118F0"/>
    <w:rsid w:val="00912685"/>
    <w:rsid w:val="00912CC8"/>
    <w:rsid w:val="00912F68"/>
    <w:rsid w:val="0091351D"/>
    <w:rsid w:val="00913F2A"/>
    <w:rsid w:val="0091444D"/>
    <w:rsid w:val="00914725"/>
    <w:rsid w:val="0091481E"/>
    <w:rsid w:val="00914B17"/>
    <w:rsid w:val="00915007"/>
    <w:rsid w:val="00915708"/>
    <w:rsid w:val="00915BF3"/>
    <w:rsid w:val="00915E53"/>
    <w:rsid w:val="00916624"/>
    <w:rsid w:val="00917152"/>
    <w:rsid w:val="00917279"/>
    <w:rsid w:val="009174EC"/>
    <w:rsid w:val="00917971"/>
    <w:rsid w:val="009179E2"/>
    <w:rsid w:val="00917BF5"/>
    <w:rsid w:val="00920D0A"/>
    <w:rsid w:val="00920DBB"/>
    <w:rsid w:val="00920DFA"/>
    <w:rsid w:val="00921078"/>
    <w:rsid w:val="0092115B"/>
    <w:rsid w:val="0092187C"/>
    <w:rsid w:val="00921A26"/>
    <w:rsid w:val="00921DDA"/>
    <w:rsid w:val="00921DF5"/>
    <w:rsid w:val="009228A9"/>
    <w:rsid w:val="009232FB"/>
    <w:rsid w:val="00923DBB"/>
    <w:rsid w:val="0092415E"/>
    <w:rsid w:val="00924423"/>
    <w:rsid w:val="009246FA"/>
    <w:rsid w:val="009250F3"/>
    <w:rsid w:val="00925EEC"/>
    <w:rsid w:val="00926032"/>
    <w:rsid w:val="00926A02"/>
    <w:rsid w:val="00926A20"/>
    <w:rsid w:val="00926EE3"/>
    <w:rsid w:val="00927023"/>
    <w:rsid w:val="00927403"/>
    <w:rsid w:val="009275D4"/>
    <w:rsid w:val="0092791F"/>
    <w:rsid w:val="00927BDE"/>
    <w:rsid w:val="00927EF5"/>
    <w:rsid w:val="00930956"/>
    <w:rsid w:val="0093185B"/>
    <w:rsid w:val="00931EE2"/>
    <w:rsid w:val="00932282"/>
    <w:rsid w:val="00933D99"/>
    <w:rsid w:val="00934188"/>
    <w:rsid w:val="009359A5"/>
    <w:rsid w:val="00935A5D"/>
    <w:rsid w:val="00936170"/>
    <w:rsid w:val="00936703"/>
    <w:rsid w:val="00936754"/>
    <w:rsid w:val="009375AD"/>
    <w:rsid w:val="00937FC5"/>
    <w:rsid w:val="00940151"/>
    <w:rsid w:val="009402AF"/>
    <w:rsid w:val="00940F14"/>
    <w:rsid w:val="00940FC3"/>
    <w:rsid w:val="00941032"/>
    <w:rsid w:val="0094160C"/>
    <w:rsid w:val="00941838"/>
    <w:rsid w:val="00942248"/>
    <w:rsid w:val="0094328D"/>
    <w:rsid w:val="009432EB"/>
    <w:rsid w:val="00943CED"/>
    <w:rsid w:val="00944099"/>
    <w:rsid w:val="0094535D"/>
    <w:rsid w:val="0094565F"/>
    <w:rsid w:val="0094680A"/>
    <w:rsid w:val="00946F8A"/>
    <w:rsid w:val="0094725A"/>
    <w:rsid w:val="0094755C"/>
    <w:rsid w:val="0094795F"/>
    <w:rsid w:val="00950663"/>
    <w:rsid w:val="00950747"/>
    <w:rsid w:val="00950FCB"/>
    <w:rsid w:val="009511E4"/>
    <w:rsid w:val="00951655"/>
    <w:rsid w:val="00952A8C"/>
    <w:rsid w:val="00952BDB"/>
    <w:rsid w:val="00952C0D"/>
    <w:rsid w:val="00952E8B"/>
    <w:rsid w:val="00952FEF"/>
    <w:rsid w:val="0095354F"/>
    <w:rsid w:val="009537B3"/>
    <w:rsid w:val="00953938"/>
    <w:rsid w:val="00953B4C"/>
    <w:rsid w:val="009545FC"/>
    <w:rsid w:val="0095469F"/>
    <w:rsid w:val="009549C8"/>
    <w:rsid w:val="00954AD4"/>
    <w:rsid w:val="00954F33"/>
    <w:rsid w:val="00955075"/>
    <w:rsid w:val="00955C8D"/>
    <w:rsid w:val="009564D2"/>
    <w:rsid w:val="009568C2"/>
    <w:rsid w:val="009569C6"/>
    <w:rsid w:val="00957245"/>
    <w:rsid w:val="009573C7"/>
    <w:rsid w:val="009604FA"/>
    <w:rsid w:val="0096081F"/>
    <w:rsid w:val="00960FF1"/>
    <w:rsid w:val="009627FF"/>
    <w:rsid w:val="00962CA3"/>
    <w:rsid w:val="00962CFE"/>
    <w:rsid w:val="00962DF2"/>
    <w:rsid w:val="00962F04"/>
    <w:rsid w:val="00963465"/>
    <w:rsid w:val="0096378F"/>
    <w:rsid w:val="00963C1B"/>
    <w:rsid w:val="009652E4"/>
    <w:rsid w:val="009655B0"/>
    <w:rsid w:val="009657F2"/>
    <w:rsid w:val="00965CA5"/>
    <w:rsid w:val="00966E2D"/>
    <w:rsid w:val="00966F40"/>
    <w:rsid w:val="0096717B"/>
    <w:rsid w:val="00967BFA"/>
    <w:rsid w:val="00970C18"/>
    <w:rsid w:val="0097275F"/>
    <w:rsid w:val="0097284A"/>
    <w:rsid w:val="00973558"/>
    <w:rsid w:val="00974719"/>
    <w:rsid w:val="00974D39"/>
    <w:rsid w:val="00974D6E"/>
    <w:rsid w:val="0097581B"/>
    <w:rsid w:val="00975BD6"/>
    <w:rsid w:val="00975C0C"/>
    <w:rsid w:val="009765C7"/>
    <w:rsid w:val="00977615"/>
    <w:rsid w:val="0097794C"/>
    <w:rsid w:val="00980106"/>
    <w:rsid w:val="00980900"/>
    <w:rsid w:val="00980DE3"/>
    <w:rsid w:val="009814C6"/>
    <w:rsid w:val="009830DD"/>
    <w:rsid w:val="0098351F"/>
    <w:rsid w:val="00983BE5"/>
    <w:rsid w:val="00983F00"/>
    <w:rsid w:val="00984324"/>
    <w:rsid w:val="009850CB"/>
    <w:rsid w:val="00985F62"/>
    <w:rsid w:val="00986134"/>
    <w:rsid w:val="00986EE4"/>
    <w:rsid w:val="0098738D"/>
    <w:rsid w:val="00990370"/>
    <w:rsid w:val="009905BC"/>
    <w:rsid w:val="009908A8"/>
    <w:rsid w:val="00990B43"/>
    <w:rsid w:val="00991070"/>
    <w:rsid w:val="00991367"/>
    <w:rsid w:val="0099140D"/>
    <w:rsid w:val="00993647"/>
    <w:rsid w:val="009938FC"/>
    <w:rsid w:val="00993BF4"/>
    <w:rsid w:val="00994426"/>
    <w:rsid w:val="009949E6"/>
    <w:rsid w:val="0099507A"/>
    <w:rsid w:val="0099638B"/>
    <w:rsid w:val="00997EA2"/>
    <w:rsid w:val="009A0161"/>
    <w:rsid w:val="009A0292"/>
    <w:rsid w:val="009A04D9"/>
    <w:rsid w:val="009A106F"/>
    <w:rsid w:val="009A1615"/>
    <w:rsid w:val="009A177C"/>
    <w:rsid w:val="009A1982"/>
    <w:rsid w:val="009A1D91"/>
    <w:rsid w:val="009A1E9D"/>
    <w:rsid w:val="009A2531"/>
    <w:rsid w:val="009A3279"/>
    <w:rsid w:val="009A3916"/>
    <w:rsid w:val="009A4CC0"/>
    <w:rsid w:val="009A4D29"/>
    <w:rsid w:val="009A570C"/>
    <w:rsid w:val="009A5975"/>
    <w:rsid w:val="009A5991"/>
    <w:rsid w:val="009A5E0D"/>
    <w:rsid w:val="009A5E10"/>
    <w:rsid w:val="009A6C98"/>
    <w:rsid w:val="009A6FBF"/>
    <w:rsid w:val="009A7273"/>
    <w:rsid w:val="009A7994"/>
    <w:rsid w:val="009A7BB4"/>
    <w:rsid w:val="009B0426"/>
    <w:rsid w:val="009B0602"/>
    <w:rsid w:val="009B1153"/>
    <w:rsid w:val="009B190A"/>
    <w:rsid w:val="009B1A67"/>
    <w:rsid w:val="009B2076"/>
    <w:rsid w:val="009B297C"/>
    <w:rsid w:val="009B3394"/>
    <w:rsid w:val="009B39AE"/>
    <w:rsid w:val="009B3D70"/>
    <w:rsid w:val="009B3E34"/>
    <w:rsid w:val="009B4081"/>
    <w:rsid w:val="009B41E1"/>
    <w:rsid w:val="009B4397"/>
    <w:rsid w:val="009B4447"/>
    <w:rsid w:val="009B498C"/>
    <w:rsid w:val="009B4D94"/>
    <w:rsid w:val="009B5B64"/>
    <w:rsid w:val="009B5F14"/>
    <w:rsid w:val="009B6C05"/>
    <w:rsid w:val="009B769F"/>
    <w:rsid w:val="009C0394"/>
    <w:rsid w:val="009C1814"/>
    <w:rsid w:val="009C1A57"/>
    <w:rsid w:val="009C1CA1"/>
    <w:rsid w:val="009C20E7"/>
    <w:rsid w:val="009C3496"/>
    <w:rsid w:val="009C4A19"/>
    <w:rsid w:val="009C4D53"/>
    <w:rsid w:val="009C510A"/>
    <w:rsid w:val="009C5F25"/>
    <w:rsid w:val="009C5FD8"/>
    <w:rsid w:val="009C6CD9"/>
    <w:rsid w:val="009C6F0C"/>
    <w:rsid w:val="009C7451"/>
    <w:rsid w:val="009D10B2"/>
    <w:rsid w:val="009D1624"/>
    <w:rsid w:val="009D216C"/>
    <w:rsid w:val="009D2563"/>
    <w:rsid w:val="009D2FFA"/>
    <w:rsid w:val="009D3E2B"/>
    <w:rsid w:val="009D4201"/>
    <w:rsid w:val="009D4AA1"/>
    <w:rsid w:val="009D5007"/>
    <w:rsid w:val="009D50EB"/>
    <w:rsid w:val="009D5A85"/>
    <w:rsid w:val="009D5E7D"/>
    <w:rsid w:val="009D6BE5"/>
    <w:rsid w:val="009D72FA"/>
    <w:rsid w:val="009D7592"/>
    <w:rsid w:val="009D7BC7"/>
    <w:rsid w:val="009D7CB2"/>
    <w:rsid w:val="009E05FD"/>
    <w:rsid w:val="009E0A09"/>
    <w:rsid w:val="009E249B"/>
    <w:rsid w:val="009E306D"/>
    <w:rsid w:val="009E3295"/>
    <w:rsid w:val="009E3ADA"/>
    <w:rsid w:val="009E5141"/>
    <w:rsid w:val="009E6375"/>
    <w:rsid w:val="009E6869"/>
    <w:rsid w:val="009E6FB6"/>
    <w:rsid w:val="009E756B"/>
    <w:rsid w:val="009F0325"/>
    <w:rsid w:val="009F06DF"/>
    <w:rsid w:val="009F101A"/>
    <w:rsid w:val="009F120D"/>
    <w:rsid w:val="009F1610"/>
    <w:rsid w:val="009F18BA"/>
    <w:rsid w:val="009F1CD3"/>
    <w:rsid w:val="009F1EB1"/>
    <w:rsid w:val="009F310E"/>
    <w:rsid w:val="009F3752"/>
    <w:rsid w:val="009F37FA"/>
    <w:rsid w:val="009F53B8"/>
    <w:rsid w:val="009F5C3F"/>
    <w:rsid w:val="009F5CF1"/>
    <w:rsid w:val="009F5DD8"/>
    <w:rsid w:val="009F617C"/>
    <w:rsid w:val="009F61D9"/>
    <w:rsid w:val="009F7EA5"/>
    <w:rsid w:val="009F7FB3"/>
    <w:rsid w:val="00A00329"/>
    <w:rsid w:val="00A00A4B"/>
    <w:rsid w:val="00A00C5B"/>
    <w:rsid w:val="00A00D3F"/>
    <w:rsid w:val="00A014FD"/>
    <w:rsid w:val="00A01F8F"/>
    <w:rsid w:val="00A02728"/>
    <w:rsid w:val="00A03020"/>
    <w:rsid w:val="00A031E6"/>
    <w:rsid w:val="00A031FC"/>
    <w:rsid w:val="00A04747"/>
    <w:rsid w:val="00A04BDD"/>
    <w:rsid w:val="00A04D30"/>
    <w:rsid w:val="00A05158"/>
    <w:rsid w:val="00A05A64"/>
    <w:rsid w:val="00A05B25"/>
    <w:rsid w:val="00A05F0A"/>
    <w:rsid w:val="00A06678"/>
    <w:rsid w:val="00A069C6"/>
    <w:rsid w:val="00A06F0D"/>
    <w:rsid w:val="00A073DD"/>
    <w:rsid w:val="00A1041D"/>
    <w:rsid w:val="00A11329"/>
    <w:rsid w:val="00A11DCD"/>
    <w:rsid w:val="00A12F16"/>
    <w:rsid w:val="00A1345D"/>
    <w:rsid w:val="00A1350A"/>
    <w:rsid w:val="00A13695"/>
    <w:rsid w:val="00A13A1D"/>
    <w:rsid w:val="00A13BA8"/>
    <w:rsid w:val="00A13EC2"/>
    <w:rsid w:val="00A140B1"/>
    <w:rsid w:val="00A144FA"/>
    <w:rsid w:val="00A15F1C"/>
    <w:rsid w:val="00A16D5F"/>
    <w:rsid w:val="00A177AE"/>
    <w:rsid w:val="00A178C7"/>
    <w:rsid w:val="00A17ACF"/>
    <w:rsid w:val="00A20181"/>
    <w:rsid w:val="00A209B3"/>
    <w:rsid w:val="00A210E7"/>
    <w:rsid w:val="00A21177"/>
    <w:rsid w:val="00A215A0"/>
    <w:rsid w:val="00A2191C"/>
    <w:rsid w:val="00A22CEF"/>
    <w:rsid w:val="00A23E34"/>
    <w:rsid w:val="00A2421D"/>
    <w:rsid w:val="00A242DA"/>
    <w:rsid w:val="00A24339"/>
    <w:rsid w:val="00A24345"/>
    <w:rsid w:val="00A24577"/>
    <w:rsid w:val="00A259B7"/>
    <w:rsid w:val="00A25B36"/>
    <w:rsid w:val="00A25F40"/>
    <w:rsid w:val="00A26555"/>
    <w:rsid w:val="00A26720"/>
    <w:rsid w:val="00A26BB0"/>
    <w:rsid w:val="00A27819"/>
    <w:rsid w:val="00A27ADC"/>
    <w:rsid w:val="00A303FF"/>
    <w:rsid w:val="00A3127A"/>
    <w:rsid w:val="00A31F28"/>
    <w:rsid w:val="00A3259E"/>
    <w:rsid w:val="00A3282F"/>
    <w:rsid w:val="00A3357C"/>
    <w:rsid w:val="00A33D30"/>
    <w:rsid w:val="00A350EB"/>
    <w:rsid w:val="00A3597E"/>
    <w:rsid w:val="00A3633B"/>
    <w:rsid w:val="00A3682A"/>
    <w:rsid w:val="00A36F7E"/>
    <w:rsid w:val="00A3759D"/>
    <w:rsid w:val="00A37718"/>
    <w:rsid w:val="00A404B0"/>
    <w:rsid w:val="00A4196D"/>
    <w:rsid w:val="00A42D5B"/>
    <w:rsid w:val="00A43100"/>
    <w:rsid w:val="00A431E3"/>
    <w:rsid w:val="00A43404"/>
    <w:rsid w:val="00A435E8"/>
    <w:rsid w:val="00A439CB"/>
    <w:rsid w:val="00A43B14"/>
    <w:rsid w:val="00A43FF7"/>
    <w:rsid w:val="00A44675"/>
    <w:rsid w:val="00A45747"/>
    <w:rsid w:val="00A45A59"/>
    <w:rsid w:val="00A460B5"/>
    <w:rsid w:val="00A461DB"/>
    <w:rsid w:val="00A46389"/>
    <w:rsid w:val="00A46672"/>
    <w:rsid w:val="00A46EA4"/>
    <w:rsid w:val="00A471EF"/>
    <w:rsid w:val="00A475B5"/>
    <w:rsid w:val="00A47F1A"/>
    <w:rsid w:val="00A50006"/>
    <w:rsid w:val="00A51C97"/>
    <w:rsid w:val="00A527A7"/>
    <w:rsid w:val="00A52A7B"/>
    <w:rsid w:val="00A535EE"/>
    <w:rsid w:val="00A53974"/>
    <w:rsid w:val="00A53AA2"/>
    <w:rsid w:val="00A53E7E"/>
    <w:rsid w:val="00A53FD7"/>
    <w:rsid w:val="00A54046"/>
    <w:rsid w:val="00A547B9"/>
    <w:rsid w:val="00A54B91"/>
    <w:rsid w:val="00A54E44"/>
    <w:rsid w:val="00A5504E"/>
    <w:rsid w:val="00A550C2"/>
    <w:rsid w:val="00A55165"/>
    <w:rsid w:val="00A555C4"/>
    <w:rsid w:val="00A55924"/>
    <w:rsid w:val="00A55BDF"/>
    <w:rsid w:val="00A5609B"/>
    <w:rsid w:val="00A5750C"/>
    <w:rsid w:val="00A57747"/>
    <w:rsid w:val="00A579CF"/>
    <w:rsid w:val="00A6168A"/>
    <w:rsid w:val="00A63364"/>
    <w:rsid w:val="00A634EE"/>
    <w:rsid w:val="00A636FE"/>
    <w:rsid w:val="00A64A9C"/>
    <w:rsid w:val="00A65AA3"/>
    <w:rsid w:val="00A66CBF"/>
    <w:rsid w:val="00A673D3"/>
    <w:rsid w:val="00A67443"/>
    <w:rsid w:val="00A705C3"/>
    <w:rsid w:val="00A7069D"/>
    <w:rsid w:val="00A7126A"/>
    <w:rsid w:val="00A71B97"/>
    <w:rsid w:val="00A71C1F"/>
    <w:rsid w:val="00A72DD8"/>
    <w:rsid w:val="00A73526"/>
    <w:rsid w:val="00A73952"/>
    <w:rsid w:val="00A74599"/>
    <w:rsid w:val="00A75498"/>
    <w:rsid w:val="00A7687E"/>
    <w:rsid w:val="00A76A06"/>
    <w:rsid w:val="00A772ED"/>
    <w:rsid w:val="00A77AAD"/>
    <w:rsid w:val="00A77AFE"/>
    <w:rsid w:val="00A80766"/>
    <w:rsid w:val="00A8083F"/>
    <w:rsid w:val="00A81464"/>
    <w:rsid w:val="00A81485"/>
    <w:rsid w:val="00A82148"/>
    <w:rsid w:val="00A82BB6"/>
    <w:rsid w:val="00A82BF4"/>
    <w:rsid w:val="00A833D4"/>
    <w:rsid w:val="00A83849"/>
    <w:rsid w:val="00A8450E"/>
    <w:rsid w:val="00A84983"/>
    <w:rsid w:val="00A854C4"/>
    <w:rsid w:val="00A8586F"/>
    <w:rsid w:val="00A8639E"/>
    <w:rsid w:val="00A86862"/>
    <w:rsid w:val="00A874D7"/>
    <w:rsid w:val="00A904C1"/>
    <w:rsid w:val="00A90F6A"/>
    <w:rsid w:val="00A91124"/>
    <w:rsid w:val="00A91988"/>
    <w:rsid w:val="00A919BC"/>
    <w:rsid w:val="00A91C95"/>
    <w:rsid w:val="00A91D34"/>
    <w:rsid w:val="00A92CE8"/>
    <w:rsid w:val="00A92F03"/>
    <w:rsid w:val="00A93D26"/>
    <w:rsid w:val="00A93D9E"/>
    <w:rsid w:val="00A93EC5"/>
    <w:rsid w:val="00A940AC"/>
    <w:rsid w:val="00A94290"/>
    <w:rsid w:val="00A94AE2"/>
    <w:rsid w:val="00A94B49"/>
    <w:rsid w:val="00A94BBA"/>
    <w:rsid w:val="00A95320"/>
    <w:rsid w:val="00A957A6"/>
    <w:rsid w:val="00A95869"/>
    <w:rsid w:val="00A96210"/>
    <w:rsid w:val="00A96666"/>
    <w:rsid w:val="00A96724"/>
    <w:rsid w:val="00A96ABC"/>
    <w:rsid w:val="00A96C26"/>
    <w:rsid w:val="00A9718E"/>
    <w:rsid w:val="00A9740D"/>
    <w:rsid w:val="00A976CA"/>
    <w:rsid w:val="00A97A9D"/>
    <w:rsid w:val="00A97FA8"/>
    <w:rsid w:val="00AA0759"/>
    <w:rsid w:val="00AA14FB"/>
    <w:rsid w:val="00AA1B99"/>
    <w:rsid w:val="00AA1D6C"/>
    <w:rsid w:val="00AA23E6"/>
    <w:rsid w:val="00AA24B7"/>
    <w:rsid w:val="00AA264D"/>
    <w:rsid w:val="00AA2A3A"/>
    <w:rsid w:val="00AA2BEA"/>
    <w:rsid w:val="00AA326B"/>
    <w:rsid w:val="00AA32E6"/>
    <w:rsid w:val="00AA35F7"/>
    <w:rsid w:val="00AA3703"/>
    <w:rsid w:val="00AA402F"/>
    <w:rsid w:val="00AA4DD4"/>
    <w:rsid w:val="00AA6620"/>
    <w:rsid w:val="00AA7110"/>
    <w:rsid w:val="00AA781B"/>
    <w:rsid w:val="00AA7D9F"/>
    <w:rsid w:val="00AA7F5F"/>
    <w:rsid w:val="00AB03AF"/>
    <w:rsid w:val="00AB0580"/>
    <w:rsid w:val="00AB096D"/>
    <w:rsid w:val="00AB0DC6"/>
    <w:rsid w:val="00AB0F00"/>
    <w:rsid w:val="00AB195B"/>
    <w:rsid w:val="00AB19CA"/>
    <w:rsid w:val="00AB2100"/>
    <w:rsid w:val="00AB224E"/>
    <w:rsid w:val="00AB25B3"/>
    <w:rsid w:val="00AB27A3"/>
    <w:rsid w:val="00AB2B2D"/>
    <w:rsid w:val="00AB304C"/>
    <w:rsid w:val="00AB381F"/>
    <w:rsid w:val="00AB382B"/>
    <w:rsid w:val="00AB3D32"/>
    <w:rsid w:val="00AB3E08"/>
    <w:rsid w:val="00AB4805"/>
    <w:rsid w:val="00AB4D5F"/>
    <w:rsid w:val="00AB530B"/>
    <w:rsid w:val="00AB5840"/>
    <w:rsid w:val="00AB5CEF"/>
    <w:rsid w:val="00AB61DA"/>
    <w:rsid w:val="00AB6A46"/>
    <w:rsid w:val="00AB6ECC"/>
    <w:rsid w:val="00AC0302"/>
    <w:rsid w:val="00AC039A"/>
    <w:rsid w:val="00AC098C"/>
    <w:rsid w:val="00AC0F89"/>
    <w:rsid w:val="00AC15F3"/>
    <w:rsid w:val="00AC18D0"/>
    <w:rsid w:val="00AC2BE2"/>
    <w:rsid w:val="00AC4275"/>
    <w:rsid w:val="00AC47B2"/>
    <w:rsid w:val="00AC4B9D"/>
    <w:rsid w:val="00AC625B"/>
    <w:rsid w:val="00AC6358"/>
    <w:rsid w:val="00AC6B05"/>
    <w:rsid w:val="00AC6DEE"/>
    <w:rsid w:val="00AC6E36"/>
    <w:rsid w:val="00AC6EF0"/>
    <w:rsid w:val="00AC6F8C"/>
    <w:rsid w:val="00AC779E"/>
    <w:rsid w:val="00AD0D33"/>
    <w:rsid w:val="00AD0D3D"/>
    <w:rsid w:val="00AD1195"/>
    <w:rsid w:val="00AD20E3"/>
    <w:rsid w:val="00AD3682"/>
    <w:rsid w:val="00AD39CE"/>
    <w:rsid w:val="00AD42AD"/>
    <w:rsid w:val="00AD5086"/>
    <w:rsid w:val="00AD5931"/>
    <w:rsid w:val="00AD5E15"/>
    <w:rsid w:val="00AD61AD"/>
    <w:rsid w:val="00AD67EB"/>
    <w:rsid w:val="00AD6A1E"/>
    <w:rsid w:val="00AD71A0"/>
    <w:rsid w:val="00AD74EE"/>
    <w:rsid w:val="00AD7C40"/>
    <w:rsid w:val="00AE03CA"/>
    <w:rsid w:val="00AE05FD"/>
    <w:rsid w:val="00AE0C52"/>
    <w:rsid w:val="00AE1043"/>
    <w:rsid w:val="00AE152D"/>
    <w:rsid w:val="00AE17AC"/>
    <w:rsid w:val="00AE1924"/>
    <w:rsid w:val="00AE218C"/>
    <w:rsid w:val="00AE239C"/>
    <w:rsid w:val="00AE270F"/>
    <w:rsid w:val="00AE3944"/>
    <w:rsid w:val="00AE46F3"/>
    <w:rsid w:val="00AE4E2A"/>
    <w:rsid w:val="00AE58E4"/>
    <w:rsid w:val="00AE5A4A"/>
    <w:rsid w:val="00AE63F8"/>
    <w:rsid w:val="00AE6522"/>
    <w:rsid w:val="00AE69D6"/>
    <w:rsid w:val="00AE6E8D"/>
    <w:rsid w:val="00AE7183"/>
    <w:rsid w:val="00AE7B02"/>
    <w:rsid w:val="00AF079D"/>
    <w:rsid w:val="00AF1BF9"/>
    <w:rsid w:val="00AF2F0D"/>
    <w:rsid w:val="00AF3148"/>
    <w:rsid w:val="00AF3AA1"/>
    <w:rsid w:val="00AF42D6"/>
    <w:rsid w:val="00AF46ED"/>
    <w:rsid w:val="00AF492D"/>
    <w:rsid w:val="00AF4C5D"/>
    <w:rsid w:val="00AF4FCC"/>
    <w:rsid w:val="00AF50CB"/>
    <w:rsid w:val="00AF54BD"/>
    <w:rsid w:val="00AF66FC"/>
    <w:rsid w:val="00AF711C"/>
    <w:rsid w:val="00AF73EA"/>
    <w:rsid w:val="00AF7FB4"/>
    <w:rsid w:val="00B0000D"/>
    <w:rsid w:val="00B00444"/>
    <w:rsid w:val="00B013E7"/>
    <w:rsid w:val="00B0203E"/>
    <w:rsid w:val="00B025EB"/>
    <w:rsid w:val="00B036F1"/>
    <w:rsid w:val="00B03873"/>
    <w:rsid w:val="00B052D3"/>
    <w:rsid w:val="00B05728"/>
    <w:rsid w:val="00B05AE4"/>
    <w:rsid w:val="00B0621B"/>
    <w:rsid w:val="00B06D13"/>
    <w:rsid w:val="00B06FDE"/>
    <w:rsid w:val="00B072B5"/>
    <w:rsid w:val="00B07EF7"/>
    <w:rsid w:val="00B10159"/>
    <w:rsid w:val="00B10D7F"/>
    <w:rsid w:val="00B111C5"/>
    <w:rsid w:val="00B128F4"/>
    <w:rsid w:val="00B12EDA"/>
    <w:rsid w:val="00B13182"/>
    <w:rsid w:val="00B137AB"/>
    <w:rsid w:val="00B13FB0"/>
    <w:rsid w:val="00B1537C"/>
    <w:rsid w:val="00B153A1"/>
    <w:rsid w:val="00B16770"/>
    <w:rsid w:val="00B16A9B"/>
    <w:rsid w:val="00B17620"/>
    <w:rsid w:val="00B20CC9"/>
    <w:rsid w:val="00B20FE6"/>
    <w:rsid w:val="00B21898"/>
    <w:rsid w:val="00B21B14"/>
    <w:rsid w:val="00B220CA"/>
    <w:rsid w:val="00B22536"/>
    <w:rsid w:val="00B22CD4"/>
    <w:rsid w:val="00B23902"/>
    <w:rsid w:val="00B24162"/>
    <w:rsid w:val="00B24918"/>
    <w:rsid w:val="00B2579A"/>
    <w:rsid w:val="00B25ED3"/>
    <w:rsid w:val="00B26810"/>
    <w:rsid w:val="00B2769C"/>
    <w:rsid w:val="00B27A6D"/>
    <w:rsid w:val="00B30CEF"/>
    <w:rsid w:val="00B314FC"/>
    <w:rsid w:val="00B3191B"/>
    <w:rsid w:val="00B31BD4"/>
    <w:rsid w:val="00B32A6B"/>
    <w:rsid w:val="00B32F78"/>
    <w:rsid w:val="00B33510"/>
    <w:rsid w:val="00B3355B"/>
    <w:rsid w:val="00B335B6"/>
    <w:rsid w:val="00B33922"/>
    <w:rsid w:val="00B33FE3"/>
    <w:rsid w:val="00B346C9"/>
    <w:rsid w:val="00B346E5"/>
    <w:rsid w:val="00B34EEA"/>
    <w:rsid w:val="00B354AC"/>
    <w:rsid w:val="00B3575B"/>
    <w:rsid w:val="00B367F2"/>
    <w:rsid w:val="00B36FB6"/>
    <w:rsid w:val="00B3726B"/>
    <w:rsid w:val="00B37466"/>
    <w:rsid w:val="00B37C45"/>
    <w:rsid w:val="00B41437"/>
    <w:rsid w:val="00B41F5A"/>
    <w:rsid w:val="00B42565"/>
    <w:rsid w:val="00B42C2C"/>
    <w:rsid w:val="00B43624"/>
    <w:rsid w:val="00B43E6E"/>
    <w:rsid w:val="00B43F8A"/>
    <w:rsid w:val="00B443FB"/>
    <w:rsid w:val="00B44965"/>
    <w:rsid w:val="00B44FFC"/>
    <w:rsid w:val="00B4553A"/>
    <w:rsid w:val="00B457A4"/>
    <w:rsid w:val="00B45B74"/>
    <w:rsid w:val="00B45BA4"/>
    <w:rsid w:val="00B45C0D"/>
    <w:rsid w:val="00B45D9B"/>
    <w:rsid w:val="00B45FDC"/>
    <w:rsid w:val="00B46C1D"/>
    <w:rsid w:val="00B47638"/>
    <w:rsid w:val="00B479EC"/>
    <w:rsid w:val="00B47D89"/>
    <w:rsid w:val="00B47F0C"/>
    <w:rsid w:val="00B50A62"/>
    <w:rsid w:val="00B50ECF"/>
    <w:rsid w:val="00B518A8"/>
    <w:rsid w:val="00B51E2C"/>
    <w:rsid w:val="00B52468"/>
    <w:rsid w:val="00B524C1"/>
    <w:rsid w:val="00B527ED"/>
    <w:rsid w:val="00B52E67"/>
    <w:rsid w:val="00B52F00"/>
    <w:rsid w:val="00B5315C"/>
    <w:rsid w:val="00B53B69"/>
    <w:rsid w:val="00B53C67"/>
    <w:rsid w:val="00B54B6D"/>
    <w:rsid w:val="00B54C86"/>
    <w:rsid w:val="00B55FA7"/>
    <w:rsid w:val="00B562E8"/>
    <w:rsid w:val="00B56333"/>
    <w:rsid w:val="00B5644E"/>
    <w:rsid w:val="00B56F24"/>
    <w:rsid w:val="00B5738B"/>
    <w:rsid w:val="00B576BD"/>
    <w:rsid w:val="00B57EBF"/>
    <w:rsid w:val="00B60ABE"/>
    <w:rsid w:val="00B60D29"/>
    <w:rsid w:val="00B61033"/>
    <w:rsid w:val="00B61C6E"/>
    <w:rsid w:val="00B61CEF"/>
    <w:rsid w:val="00B6229A"/>
    <w:rsid w:val="00B62BB4"/>
    <w:rsid w:val="00B6324D"/>
    <w:rsid w:val="00B63994"/>
    <w:rsid w:val="00B63EFB"/>
    <w:rsid w:val="00B644D5"/>
    <w:rsid w:val="00B64503"/>
    <w:rsid w:val="00B651DB"/>
    <w:rsid w:val="00B65649"/>
    <w:rsid w:val="00B656C3"/>
    <w:rsid w:val="00B66235"/>
    <w:rsid w:val="00B66ABD"/>
    <w:rsid w:val="00B66C08"/>
    <w:rsid w:val="00B66E86"/>
    <w:rsid w:val="00B6778D"/>
    <w:rsid w:val="00B67E87"/>
    <w:rsid w:val="00B700C7"/>
    <w:rsid w:val="00B710A3"/>
    <w:rsid w:val="00B71AD2"/>
    <w:rsid w:val="00B71B74"/>
    <w:rsid w:val="00B7265F"/>
    <w:rsid w:val="00B72830"/>
    <w:rsid w:val="00B734F4"/>
    <w:rsid w:val="00B73DA2"/>
    <w:rsid w:val="00B74975"/>
    <w:rsid w:val="00B74F9B"/>
    <w:rsid w:val="00B7504D"/>
    <w:rsid w:val="00B7530B"/>
    <w:rsid w:val="00B75AF8"/>
    <w:rsid w:val="00B76141"/>
    <w:rsid w:val="00B766E5"/>
    <w:rsid w:val="00B76775"/>
    <w:rsid w:val="00B767D6"/>
    <w:rsid w:val="00B76CCA"/>
    <w:rsid w:val="00B773AD"/>
    <w:rsid w:val="00B7792A"/>
    <w:rsid w:val="00B80333"/>
    <w:rsid w:val="00B8063F"/>
    <w:rsid w:val="00B81125"/>
    <w:rsid w:val="00B811B4"/>
    <w:rsid w:val="00B813F2"/>
    <w:rsid w:val="00B81E38"/>
    <w:rsid w:val="00B822F0"/>
    <w:rsid w:val="00B83CD9"/>
    <w:rsid w:val="00B83CFC"/>
    <w:rsid w:val="00B84153"/>
    <w:rsid w:val="00B844FE"/>
    <w:rsid w:val="00B84860"/>
    <w:rsid w:val="00B84C31"/>
    <w:rsid w:val="00B85224"/>
    <w:rsid w:val="00B85AE3"/>
    <w:rsid w:val="00B85E9D"/>
    <w:rsid w:val="00B868DB"/>
    <w:rsid w:val="00B86C46"/>
    <w:rsid w:val="00B86D50"/>
    <w:rsid w:val="00B86F64"/>
    <w:rsid w:val="00B8771A"/>
    <w:rsid w:val="00B87B04"/>
    <w:rsid w:val="00B87F33"/>
    <w:rsid w:val="00B87FE3"/>
    <w:rsid w:val="00B90115"/>
    <w:rsid w:val="00B908AD"/>
    <w:rsid w:val="00B90D5C"/>
    <w:rsid w:val="00B915FF"/>
    <w:rsid w:val="00B91BF1"/>
    <w:rsid w:val="00B91D20"/>
    <w:rsid w:val="00B92094"/>
    <w:rsid w:val="00B92C11"/>
    <w:rsid w:val="00B93472"/>
    <w:rsid w:val="00B940E8"/>
    <w:rsid w:val="00B9472F"/>
    <w:rsid w:val="00B9574A"/>
    <w:rsid w:val="00B959C7"/>
    <w:rsid w:val="00B95A27"/>
    <w:rsid w:val="00B95A32"/>
    <w:rsid w:val="00B962D1"/>
    <w:rsid w:val="00B9649A"/>
    <w:rsid w:val="00B9652B"/>
    <w:rsid w:val="00B966FE"/>
    <w:rsid w:val="00B972E9"/>
    <w:rsid w:val="00B97509"/>
    <w:rsid w:val="00BA034E"/>
    <w:rsid w:val="00BA07B3"/>
    <w:rsid w:val="00BA08B2"/>
    <w:rsid w:val="00BA1377"/>
    <w:rsid w:val="00BA196E"/>
    <w:rsid w:val="00BA23FB"/>
    <w:rsid w:val="00BA24EB"/>
    <w:rsid w:val="00BA2F0F"/>
    <w:rsid w:val="00BA3972"/>
    <w:rsid w:val="00BA3D4F"/>
    <w:rsid w:val="00BA475E"/>
    <w:rsid w:val="00BA4E29"/>
    <w:rsid w:val="00BA6125"/>
    <w:rsid w:val="00BA6233"/>
    <w:rsid w:val="00BA654B"/>
    <w:rsid w:val="00BA6E83"/>
    <w:rsid w:val="00BA7067"/>
    <w:rsid w:val="00BA787C"/>
    <w:rsid w:val="00BB0423"/>
    <w:rsid w:val="00BB0C22"/>
    <w:rsid w:val="00BB0C39"/>
    <w:rsid w:val="00BB1A9F"/>
    <w:rsid w:val="00BB1F3B"/>
    <w:rsid w:val="00BB2A7E"/>
    <w:rsid w:val="00BB2D04"/>
    <w:rsid w:val="00BB31ED"/>
    <w:rsid w:val="00BB32DB"/>
    <w:rsid w:val="00BB3365"/>
    <w:rsid w:val="00BB342F"/>
    <w:rsid w:val="00BB37CA"/>
    <w:rsid w:val="00BB3921"/>
    <w:rsid w:val="00BB399A"/>
    <w:rsid w:val="00BB42EF"/>
    <w:rsid w:val="00BB4442"/>
    <w:rsid w:val="00BB4576"/>
    <w:rsid w:val="00BB4593"/>
    <w:rsid w:val="00BB45AA"/>
    <w:rsid w:val="00BB46BE"/>
    <w:rsid w:val="00BB4ACC"/>
    <w:rsid w:val="00BB5767"/>
    <w:rsid w:val="00BB5B38"/>
    <w:rsid w:val="00BB5F87"/>
    <w:rsid w:val="00BB6329"/>
    <w:rsid w:val="00BB666E"/>
    <w:rsid w:val="00BB6ACF"/>
    <w:rsid w:val="00BB6D10"/>
    <w:rsid w:val="00BB6E02"/>
    <w:rsid w:val="00BB7345"/>
    <w:rsid w:val="00BB75D9"/>
    <w:rsid w:val="00BB79C1"/>
    <w:rsid w:val="00BB79EB"/>
    <w:rsid w:val="00BB7CB0"/>
    <w:rsid w:val="00BC023B"/>
    <w:rsid w:val="00BC164B"/>
    <w:rsid w:val="00BC1E18"/>
    <w:rsid w:val="00BC1F86"/>
    <w:rsid w:val="00BC1FA5"/>
    <w:rsid w:val="00BC2664"/>
    <w:rsid w:val="00BC27F4"/>
    <w:rsid w:val="00BC28E0"/>
    <w:rsid w:val="00BC2B34"/>
    <w:rsid w:val="00BC329A"/>
    <w:rsid w:val="00BC4D28"/>
    <w:rsid w:val="00BC4E21"/>
    <w:rsid w:val="00BC5390"/>
    <w:rsid w:val="00BC5559"/>
    <w:rsid w:val="00BC5778"/>
    <w:rsid w:val="00BC5979"/>
    <w:rsid w:val="00BC5D33"/>
    <w:rsid w:val="00BC6857"/>
    <w:rsid w:val="00BC7257"/>
    <w:rsid w:val="00BC7E56"/>
    <w:rsid w:val="00BD0051"/>
    <w:rsid w:val="00BD113D"/>
    <w:rsid w:val="00BD12C1"/>
    <w:rsid w:val="00BD13D8"/>
    <w:rsid w:val="00BD1763"/>
    <w:rsid w:val="00BD17D7"/>
    <w:rsid w:val="00BD1A59"/>
    <w:rsid w:val="00BD25F8"/>
    <w:rsid w:val="00BD26EA"/>
    <w:rsid w:val="00BD2D18"/>
    <w:rsid w:val="00BD3755"/>
    <w:rsid w:val="00BD3AFB"/>
    <w:rsid w:val="00BD3C33"/>
    <w:rsid w:val="00BD3FD0"/>
    <w:rsid w:val="00BD5243"/>
    <w:rsid w:val="00BD6202"/>
    <w:rsid w:val="00BD6957"/>
    <w:rsid w:val="00BD72F2"/>
    <w:rsid w:val="00BD7357"/>
    <w:rsid w:val="00BD73E6"/>
    <w:rsid w:val="00BD7456"/>
    <w:rsid w:val="00BD7C66"/>
    <w:rsid w:val="00BD7E03"/>
    <w:rsid w:val="00BE08D6"/>
    <w:rsid w:val="00BE0949"/>
    <w:rsid w:val="00BE17F9"/>
    <w:rsid w:val="00BE28B8"/>
    <w:rsid w:val="00BE3663"/>
    <w:rsid w:val="00BE383A"/>
    <w:rsid w:val="00BE3957"/>
    <w:rsid w:val="00BE3C10"/>
    <w:rsid w:val="00BE5023"/>
    <w:rsid w:val="00BE595E"/>
    <w:rsid w:val="00BE5D83"/>
    <w:rsid w:val="00BE714E"/>
    <w:rsid w:val="00BE7733"/>
    <w:rsid w:val="00BE7CC6"/>
    <w:rsid w:val="00BF0417"/>
    <w:rsid w:val="00BF0427"/>
    <w:rsid w:val="00BF07C7"/>
    <w:rsid w:val="00BF0E80"/>
    <w:rsid w:val="00BF166B"/>
    <w:rsid w:val="00BF1976"/>
    <w:rsid w:val="00BF2CCA"/>
    <w:rsid w:val="00BF2DD6"/>
    <w:rsid w:val="00BF3176"/>
    <w:rsid w:val="00BF36E0"/>
    <w:rsid w:val="00BF3F0B"/>
    <w:rsid w:val="00BF3FE9"/>
    <w:rsid w:val="00BF41B2"/>
    <w:rsid w:val="00BF4864"/>
    <w:rsid w:val="00BF52E1"/>
    <w:rsid w:val="00BF66EE"/>
    <w:rsid w:val="00BF7218"/>
    <w:rsid w:val="00BF7E5F"/>
    <w:rsid w:val="00BF7ECD"/>
    <w:rsid w:val="00C00790"/>
    <w:rsid w:val="00C00885"/>
    <w:rsid w:val="00C00F10"/>
    <w:rsid w:val="00C01511"/>
    <w:rsid w:val="00C0186A"/>
    <w:rsid w:val="00C01F95"/>
    <w:rsid w:val="00C025BC"/>
    <w:rsid w:val="00C02639"/>
    <w:rsid w:val="00C03302"/>
    <w:rsid w:val="00C0352B"/>
    <w:rsid w:val="00C03D60"/>
    <w:rsid w:val="00C03E85"/>
    <w:rsid w:val="00C03EA1"/>
    <w:rsid w:val="00C03FB2"/>
    <w:rsid w:val="00C052C3"/>
    <w:rsid w:val="00C0587C"/>
    <w:rsid w:val="00C063F2"/>
    <w:rsid w:val="00C06A49"/>
    <w:rsid w:val="00C06B19"/>
    <w:rsid w:val="00C06E40"/>
    <w:rsid w:val="00C071BB"/>
    <w:rsid w:val="00C079A6"/>
    <w:rsid w:val="00C104DE"/>
    <w:rsid w:val="00C10DBE"/>
    <w:rsid w:val="00C115AE"/>
    <w:rsid w:val="00C118B4"/>
    <w:rsid w:val="00C122EC"/>
    <w:rsid w:val="00C126FE"/>
    <w:rsid w:val="00C1392D"/>
    <w:rsid w:val="00C13F04"/>
    <w:rsid w:val="00C1414F"/>
    <w:rsid w:val="00C158F7"/>
    <w:rsid w:val="00C159BE"/>
    <w:rsid w:val="00C15DFD"/>
    <w:rsid w:val="00C16067"/>
    <w:rsid w:val="00C1619B"/>
    <w:rsid w:val="00C171F4"/>
    <w:rsid w:val="00C17450"/>
    <w:rsid w:val="00C1751B"/>
    <w:rsid w:val="00C17FD9"/>
    <w:rsid w:val="00C20900"/>
    <w:rsid w:val="00C209CB"/>
    <w:rsid w:val="00C20A14"/>
    <w:rsid w:val="00C20DF8"/>
    <w:rsid w:val="00C21A4F"/>
    <w:rsid w:val="00C223FF"/>
    <w:rsid w:val="00C2283C"/>
    <w:rsid w:val="00C23A28"/>
    <w:rsid w:val="00C23B65"/>
    <w:rsid w:val="00C25E07"/>
    <w:rsid w:val="00C261A9"/>
    <w:rsid w:val="00C26705"/>
    <w:rsid w:val="00C26C01"/>
    <w:rsid w:val="00C27824"/>
    <w:rsid w:val="00C27F1A"/>
    <w:rsid w:val="00C30174"/>
    <w:rsid w:val="00C30968"/>
    <w:rsid w:val="00C30B46"/>
    <w:rsid w:val="00C30E82"/>
    <w:rsid w:val="00C30ED1"/>
    <w:rsid w:val="00C31018"/>
    <w:rsid w:val="00C31343"/>
    <w:rsid w:val="00C31CE9"/>
    <w:rsid w:val="00C32665"/>
    <w:rsid w:val="00C32A64"/>
    <w:rsid w:val="00C32A94"/>
    <w:rsid w:val="00C32E41"/>
    <w:rsid w:val="00C338FB"/>
    <w:rsid w:val="00C34C64"/>
    <w:rsid w:val="00C351AF"/>
    <w:rsid w:val="00C356CF"/>
    <w:rsid w:val="00C36134"/>
    <w:rsid w:val="00C361F3"/>
    <w:rsid w:val="00C362FB"/>
    <w:rsid w:val="00C36525"/>
    <w:rsid w:val="00C36576"/>
    <w:rsid w:val="00C36B0C"/>
    <w:rsid w:val="00C37350"/>
    <w:rsid w:val="00C40017"/>
    <w:rsid w:val="00C410D1"/>
    <w:rsid w:val="00C4115C"/>
    <w:rsid w:val="00C4121B"/>
    <w:rsid w:val="00C41685"/>
    <w:rsid w:val="00C4172E"/>
    <w:rsid w:val="00C41AB9"/>
    <w:rsid w:val="00C41F35"/>
    <w:rsid w:val="00C4213B"/>
    <w:rsid w:val="00C4234B"/>
    <w:rsid w:val="00C42572"/>
    <w:rsid w:val="00C425B2"/>
    <w:rsid w:val="00C42ED5"/>
    <w:rsid w:val="00C432D3"/>
    <w:rsid w:val="00C433D9"/>
    <w:rsid w:val="00C437B3"/>
    <w:rsid w:val="00C439CB"/>
    <w:rsid w:val="00C43F71"/>
    <w:rsid w:val="00C443A8"/>
    <w:rsid w:val="00C44E4F"/>
    <w:rsid w:val="00C45E20"/>
    <w:rsid w:val="00C46410"/>
    <w:rsid w:val="00C4657D"/>
    <w:rsid w:val="00C47387"/>
    <w:rsid w:val="00C47C6A"/>
    <w:rsid w:val="00C50F81"/>
    <w:rsid w:val="00C51152"/>
    <w:rsid w:val="00C514D9"/>
    <w:rsid w:val="00C521CF"/>
    <w:rsid w:val="00C5224A"/>
    <w:rsid w:val="00C5262C"/>
    <w:rsid w:val="00C52B62"/>
    <w:rsid w:val="00C5315A"/>
    <w:rsid w:val="00C53227"/>
    <w:rsid w:val="00C54949"/>
    <w:rsid w:val="00C554FF"/>
    <w:rsid w:val="00C5561B"/>
    <w:rsid w:val="00C55C07"/>
    <w:rsid w:val="00C55C8C"/>
    <w:rsid w:val="00C55DE0"/>
    <w:rsid w:val="00C55FC3"/>
    <w:rsid w:val="00C562C6"/>
    <w:rsid w:val="00C567E1"/>
    <w:rsid w:val="00C570FE"/>
    <w:rsid w:val="00C5728B"/>
    <w:rsid w:val="00C579C0"/>
    <w:rsid w:val="00C57AC9"/>
    <w:rsid w:val="00C603DA"/>
    <w:rsid w:val="00C6089E"/>
    <w:rsid w:val="00C60F2B"/>
    <w:rsid w:val="00C619B7"/>
    <w:rsid w:val="00C61A20"/>
    <w:rsid w:val="00C61CC8"/>
    <w:rsid w:val="00C621F9"/>
    <w:rsid w:val="00C62217"/>
    <w:rsid w:val="00C62740"/>
    <w:rsid w:val="00C62888"/>
    <w:rsid w:val="00C62C21"/>
    <w:rsid w:val="00C62CAE"/>
    <w:rsid w:val="00C63F38"/>
    <w:rsid w:val="00C66645"/>
    <w:rsid w:val="00C66C0C"/>
    <w:rsid w:val="00C6721C"/>
    <w:rsid w:val="00C674B9"/>
    <w:rsid w:val="00C6772E"/>
    <w:rsid w:val="00C704A0"/>
    <w:rsid w:val="00C704F0"/>
    <w:rsid w:val="00C7131C"/>
    <w:rsid w:val="00C718C2"/>
    <w:rsid w:val="00C71AFE"/>
    <w:rsid w:val="00C71D17"/>
    <w:rsid w:val="00C71F64"/>
    <w:rsid w:val="00C72B39"/>
    <w:rsid w:val="00C7362B"/>
    <w:rsid w:val="00C740F4"/>
    <w:rsid w:val="00C74DFF"/>
    <w:rsid w:val="00C76357"/>
    <w:rsid w:val="00C76501"/>
    <w:rsid w:val="00C77079"/>
    <w:rsid w:val="00C77396"/>
    <w:rsid w:val="00C7759C"/>
    <w:rsid w:val="00C77D30"/>
    <w:rsid w:val="00C77FC2"/>
    <w:rsid w:val="00C80034"/>
    <w:rsid w:val="00C80163"/>
    <w:rsid w:val="00C805AC"/>
    <w:rsid w:val="00C80DDD"/>
    <w:rsid w:val="00C812CE"/>
    <w:rsid w:val="00C814BA"/>
    <w:rsid w:val="00C814C5"/>
    <w:rsid w:val="00C81D1B"/>
    <w:rsid w:val="00C81F8C"/>
    <w:rsid w:val="00C82460"/>
    <w:rsid w:val="00C8288D"/>
    <w:rsid w:val="00C83655"/>
    <w:rsid w:val="00C83ACF"/>
    <w:rsid w:val="00C844B3"/>
    <w:rsid w:val="00C845EF"/>
    <w:rsid w:val="00C85785"/>
    <w:rsid w:val="00C85FC5"/>
    <w:rsid w:val="00C8672D"/>
    <w:rsid w:val="00C870B5"/>
    <w:rsid w:val="00C87C29"/>
    <w:rsid w:val="00C9068B"/>
    <w:rsid w:val="00C90704"/>
    <w:rsid w:val="00C911EA"/>
    <w:rsid w:val="00C91736"/>
    <w:rsid w:val="00C91BA0"/>
    <w:rsid w:val="00C91C3D"/>
    <w:rsid w:val="00C91E07"/>
    <w:rsid w:val="00C9271C"/>
    <w:rsid w:val="00C92ACB"/>
    <w:rsid w:val="00C92D8B"/>
    <w:rsid w:val="00C93C4E"/>
    <w:rsid w:val="00C94748"/>
    <w:rsid w:val="00C9505E"/>
    <w:rsid w:val="00C95471"/>
    <w:rsid w:val="00C95E49"/>
    <w:rsid w:val="00C95E54"/>
    <w:rsid w:val="00C96CF5"/>
    <w:rsid w:val="00C970F7"/>
    <w:rsid w:val="00C97916"/>
    <w:rsid w:val="00CA0185"/>
    <w:rsid w:val="00CA0518"/>
    <w:rsid w:val="00CA053D"/>
    <w:rsid w:val="00CA09FB"/>
    <w:rsid w:val="00CA2463"/>
    <w:rsid w:val="00CA29CB"/>
    <w:rsid w:val="00CA2D08"/>
    <w:rsid w:val="00CA2D97"/>
    <w:rsid w:val="00CA36FE"/>
    <w:rsid w:val="00CA3719"/>
    <w:rsid w:val="00CA38EB"/>
    <w:rsid w:val="00CA3D0A"/>
    <w:rsid w:val="00CA4452"/>
    <w:rsid w:val="00CA51DA"/>
    <w:rsid w:val="00CA5339"/>
    <w:rsid w:val="00CA5E6D"/>
    <w:rsid w:val="00CA683B"/>
    <w:rsid w:val="00CA69F4"/>
    <w:rsid w:val="00CA73E3"/>
    <w:rsid w:val="00CA7856"/>
    <w:rsid w:val="00CA79DA"/>
    <w:rsid w:val="00CB052F"/>
    <w:rsid w:val="00CB05E1"/>
    <w:rsid w:val="00CB0C5D"/>
    <w:rsid w:val="00CB15BF"/>
    <w:rsid w:val="00CB320B"/>
    <w:rsid w:val="00CB3836"/>
    <w:rsid w:val="00CB47E8"/>
    <w:rsid w:val="00CB4932"/>
    <w:rsid w:val="00CB4E78"/>
    <w:rsid w:val="00CB4F54"/>
    <w:rsid w:val="00CB500A"/>
    <w:rsid w:val="00CB52C1"/>
    <w:rsid w:val="00CB613E"/>
    <w:rsid w:val="00CB6487"/>
    <w:rsid w:val="00CB66A7"/>
    <w:rsid w:val="00CB66DE"/>
    <w:rsid w:val="00CB6CF7"/>
    <w:rsid w:val="00CB7BB6"/>
    <w:rsid w:val="00CC08F0"/>
    <w:rsid w:val="00CC0E61"/>
    <w:rsid w:val="00CC1001"/>
    <w:rsid w:val="00CC1CCA"/>
    <w:rsid w:val="00CC23AB"/>
    <w:rsid w:val="00CC33B6"/>
    <w:rsid w:val="00CC3A72"/>
    <w:rsid w:val="00CC3DFA"/>
    <w:rsid w:val="00CC3F19"/>
    <w:rsid w:val="00CC40A7"/>
    <w:rsid w:val="00CC4306"/>
    <w:rsid w:val="00CC4A7C"/>
    <w:rsid w:val="00CC4C21"/>
    <w:rsid w:val="00CC58E2"/>
    <w:rsid w:val="00CC6197"/>
    <w:rsid w:val="00CC689E"/>
    <w:rsid w:val="00CC7775"/>
    <w:rsid w:val="00CC7D61"/>
    <w:rsid w:val="00CD01F9"/>
    <w:rsid w:val="00CD06A4"/>
    <w:rsid w:val="00CD0B46"/>
    <w:rsid w:val="00CD167F"/>
    <w:rsid w:val="00CD17DA"/>
    <w:rsid w:val="00CD2705"/>
    <w:rsid w:val="00CD2C13"/>
    <w:rsid w:val="00CD30F3"/>
    <w:rsid w:val="00CD3D93"/>
    <w:rsid w:val="00CD3E4D"/>
    <w:rsid w:val="00CD43E9"/>
    <w:rsid w:val="00CD48E5"/>
    <w:rsid w:val="00CD637F"/>
    <w:rsid w:val="00CD6707"/>
    <w:rsid w:val="00CD6B14"/>
    <w:rsid w:val="00CD6D16"/>
    <w:rsid w:val="00CD744B"/>
    <w:rsid w:val="00CD74E9"/>
    <w:rsid w:val="00CD7DD6"/>
    <w:rsid w:val="00CE00C2"/>
    <w:rsid w:val="00CE0712"/>
    <w:rsid w:val="00CE10BC"/>
    <w:rsid w:val="00CE1550"/>
    <w:rsid w:val="00CE158B"/>
    <w:rsid w:val="00CE1924"/>
    <w:rsid w:val="00CE1DCD"/>
    <w:rsid w:val="00CE34A8"/>
    <w:rsid w:val="00CE38AE"/>
    <w:rsid w:val="00CE4032"/>
    <w:rsid w:val="00CE412C"/>
    <w:rsid w:val="00CE57F5"/>
    <w:rsid w:val="00CE6126"/>
    <w:rsid w:val="00CE6A92"/>
    <w:rsid w:val="00CE79E0"/>
    <w:rsid w:val="00CE7CF8"/>
    <w:rsid w:val="00CF0AE5"/>
    <w:rsid w:val="00CF1ADF"/>
    <w:rsid w:val="00CF29C3"/>
    <w:rsid w:val="00CF3857"/>
    <w:rsid w:val="00CF3C8C"/>
    <w:rsid w:val="00CF3F93"/>
    <w:rsid w:val="00CF438F"/>
    <w:rsid w:val="00CF5140"/>
    <w:rsid w:val="00CF5E38"/>
    <w:rsid w:val="00CF5ED3"/>
    <w:rsid w:val="00CF7217"/>
    <w:rsid w:val="00CF7CF9"/>
    <w:rsid w:val="00D0021B"/>
    <w:rsid w:val="00D002D5"/>
    <w:rsid w:val="00D00CA0"/>
    <w:rsid w:val="00D01336"/>
    <w:rsid w:val="00D01625"/>
    <w:rsid w:val="00D017B4"/>
    <w:rsid w:val="00D01C69"/>
    <w:rsid w:val="00D0206E"/>
    <w:rsid w:val="00D02685"/>
    <w:rsid w:val="00D02D11"/>
    <w:rsid w:val="00D037B9"/>
    <w:rsid w:val="00D037DD"/>
    <w:rsid w:val="00D044FE"/>
    <w:rsid w:val="00D058C7"/>
    <w:rsid w:val="00D05943"/>
    <w:rsid w:val="00D05C29"/>
    <w:rsid w:val="00D06622"/>
    <w:rsid w:val="00D06D7F"/>
    <w:rsid w:val="00D06EC6"/>
    <w:rsid w:val="00D07929"/>
    <w:rsid w:val="00D07987"/>
    <w:rsid w:val="00D07B97"/>
    <w:rsid w:val="00D07BF1"/>
    <w:rsid w:val="00D1080F"/>
    <w:rsid w:val="00D11295"/>
    <w:rsid w:val="00D11364"/>
    <w:rsid w:val="00D11587"/>
    <w:rsid w:val="00D115AE"/>
    <w:rsid w:val="00D117E1"/>
    <w:rsid w:val="00D11F5B"/>
    <w:rsid w:val="00D12452"/>
    <w:rsid w:val="00D129E6"/>
    <w:rsid w:val="00D12E95"/>
    <w:rsid w:val="00D13096"/>
    <w:rsid w:val="00D13446"/>
    <w:rsid w:val="00D142D8"/>
    <w:rsid w:val="00D14D40"/>
    <w:rsid w:val="00D14E69"/>
    <w:rsid w:val="00D15950"/>
    <w:rsid w:val="00D15AEF"/>
    <w:rsid w:val="00D15BBC"/>
    <w:rsid w:val="00D17139"/>
    <w:rsid w:val="00D17C0C"/>
    <w:rsid w:val="00D17FE1"/>
    <w:rsid w:val="00D2013A"/>
    <w:rsid w:val="00D20833"/>
    <w:rsid w:val="00D2084D"/>
    <w:rsid w:val="00D20977"/>
    <w:rsid w:val="00D20BD2"/>
    <w:rsid w:val="00D21AFE"/>
    <w:rsid w:val="00D223C9"/>
    <w:rsid w:val="00D22CB9"/>
    <w:rsid w:val="00D22D19"/>
    <w:rsid w:val="00D23555"/>
    <w:rsid w:val="00D24616"/>
    <w:rsid w:val="00D2487B"/>
    <w:rsid w:val="00D24B13"/>
    <w:rsid w:val="00D25094"/>
    <w:rsid w:val="00D25846"/>
    <w:rsid w:val="00D2675C"/>
    <w:rsid w:val="00D26E01"/>
    <w:rsid w:val="00D270A1"/>
    <w:rsid w:val="00D27F68"/>
    <w:rsid w:val="00D30689"/>
    <w:rsid w:val="00D3077E"/>
    <w:rsid w:val="00D30EB8"/>
    <w:rsid w:val="00D313C7"/>
    <w:rsid w:val="00D329E6"/>
    <w:rsid w:val="00D33009"/>
    <w:rsid w:val="00D33425"/>
    <w:rsid w:val="00D338AC"/>
    <w:rsid w:val="00D34578"/>
    <w:rsid w:val="00D34E75"/>
    <w:rsid w:val="00D34EBF"/>
    <w:rsid w:val="00D35429"/>
    <w:rsid w:val="00D35953"/>
    <w:rsid w:val="00D363DE"/>
    <w:rsid w:val="00D3667D"/>
    <w:rsid w:val="00D366C1"/>
    <w:rsid w:val="00D36B62"/>
    <w:rsid w:val="00D3723A"/>
    <w:rsid w:val="00D375E0"/>
    <w:rsid w:val="00D37740"/>
    <w:rsid w:val="00D378C5"/>
    <w:rsid w:val="00D37D5E"/>
    <w:rsid w:val="00D37E0C"/>
    <w:rsid w:val="00D4016D"/>
    <w:rsid w:val="00D40C12"/>
    <w:rsid w:val="00D416FD"/>
    <w:rsid w:val="00D41744"/>
    <w:rsid w:val="00D419B7"/>
    <w:rsid w:val="00D43675"/>
    <w:rsid w:val="00D43757"/>
    <w:rsid w:val="00D439C5"/>
    <w:rsid w:val="00D43A96"/>
    <w:rsid w:val="00D44007"/>
    <w:rsid w:val="00D452EB"/>
    <w:rsid w:val="00D45407"/>
    <w:rsid w:val="00D474A0"/>
    <w:rsid w:val="00D502A9"/>
    <w:rsid w:val="00D502DA"/>
    <w:rsid w:val="00D50607"/>
    <w:rsid w:val="00D50AE4"/>
    <w:rsid w:val="00D50C20"/>
    <w:rsid w:val="00D50FF6"/>
    <w:rsid w:val="00D510C3"/>
    <w:rsid w:val="00D515C0"/>
    <w:rsid w:val="00D51C37"/>
    <w:rsid w:val="00D51C77"/>
    <w:rsid w:val="00D522CC"/>
    <w:rsid w:val="00D52989"/>
    <w:rsid w:val="00D52BF3"/>
    <w:rsid w:val="00D530E2"/>
    <w:rsid w:val="00D53273"/>
    <w:rsid w:val="00D533D0"/>
    <w:rsid w:val="00D54CE1"/>
    <w:rsid w:val="00D56263"/>
    <w:rsid w:val="00D56D59"/>
    <w:rsid w:val="00D57A83"/>
    <w:rsid w:val="00D57CAE"/>
    <w:rsid w:val="00D60A07"/>
    <w:rsid w:val="00D63258"/>
    <w:rsid w:val="00D63F6A"/>
    <w:rsid w:val="00D64A2E"/>
    <w:rsid w:val="00D64CDD"/>
    <w:rsid w:val="00D64EC0"/>
    <w:rsid w:val="00D64ED6"/>
    <w:rsid w:val="00D657A7"/>
    <w:rsid w:val="00D65AB9"/>
    <w:rsid w:val="00D65BEE"/>
    <w:rsid w:val="00D660B0"/>
    <w:rsid w:val="00D67CF6"/>
    <w:rsid w:val="00D7011A"/>
    <w:rsid w:val="00D70556"/>
    <w:rsid w:val="00D71209"/>
    <w:rsid w:val="00D7122C"/>
    <w:rsid w:val="00D71352"/>
    <w:rsid w:val="00D717BE"/>
    <w:rsid w:val="00D71933"/>
    <w:rsid w:val="00D71F67"/>
    <w:rsid w:val="00D7264A"/>
    <w:rsid w:val="00D72942"/>
    <w:rsid w:val="00D72A9F"/>
    <w:rsid w:val="00D72F10"/>
    <w:rsid w:val="00D7322A"/>
    <w:rsid w:val="00D73E32"/>
    <w:rsid w:val="00D7462F"/>
    <w:rsid w:val="00D74B94"/>
    <w:rsid w:val="00D7535A"/>
    <w:rsid w:val="00D760E2"/>
    <w:rsid w:val="00D76919"/>
    <w:rsid w:val="00D76DD7"/>
    <w:rsid w:val="00D76F8E"/>
    <w:rsid w:val="00D77865"/>
    <w:rsid w:val="00D77DFF"/>
    <w:rsid w:val="00D800FE"/>
    <w:rsid w:val="00D808BA"/>
    <w:rsid w:val="00D80D9B"/>
    <w:rsid w:val="00D811BD"/>
    <w:rsid w:val="00D82012"/>
    <w:rsid w:val="00D82093"/>
    <w:rsid w:val="00D83A00"/>
    <w:rsid w:val="00D83AFF"/>
    <w:rsid w:val="00D83D97"/>
    <w:rsid w:val="00D8511F"/>
    <w:rsid w:val="00D8531C"/>
    <w:rsid w:val="00D8630E"/>
    <w:rsid w:val="00D86FBD"/>
    <w:rsid w:val="00D87075"/>
    <w:rsid w:val="00D874F6"/>
    <w:rsid w:val="00D900B9"/>
    <w:rsid w:val="00D90748"/>
    <w:rsid w:val="00D90970"/>
    <w:rsid w:val="00D91105"/>
    <w:rsid w:val="00D912EA"/>
    <w:rsid w:val="00D92232"/>
    <w:rsid w:val="00D92445"/>
    <w:rsid w:val="00D92676"/>
    <w:rsid w:val="00D92A2D"/>
    <w:rsid w:val="00D92FAE"/>
    <w:rsid w:val="00D9305E"/>
    <w:rsid w:val="00D93CDA"/>
    <w:rsid w:val="00D940CB"/>
    <w:rsid w:val="00D94CEC"/>
    <w:rsid w:val="00D95F3A"/>
    <w:rsid w:val="00D9665E"/>
    <w:rsid w:val="00D96A6D"/>
    <w:rsid w:val="00D96CCB"/>
    <w:rsid w:val="00D972E6"/>
    <w:rsid w:val="00D9768F"/>
    <w:rsid w:val="00D97B5F"/>
    <w:rsid w:val="00DA058A"/>
    <w:rsid w:val="00DA06D5"/>
    <w:rsid w:val="00DA0C75"/>
    <w:rsid w:val="00DA20B2"/>
    <w:rsid w:val="00DA2140"/>
    <w:rsid w:val="00DA216D"/>
    <w:rsid w:val="00DA2F43"/>
    <w:rsid w:val="00DA33C1"/>
    <w:rsid w:val="00DA3A11"/>
    <w:rsid w:val="00DA3DBF"/>
    <w:rsid w:val="00DA4386"/>
    <w:rsid w:val="00DA4A27"/>
    <w:rsid w:val="00DA5E4E"/>
    <w:rsid w:val="00DA6050"/>
    <w:rsid w:val="00DA6A85"/>
    <w:rsid w:val="00DA7C65"/>
    <w:rsid w:val="00DB0492"/>
    <w:rsid w:val="00DB18D2"/>
    <w:rsid w:val="00DB2539"/>
    <w:rsid w:val="00DB2562"/>
    <w:rsid w:val="00DB2B6D"/>
    <w:rsid w:val="00DB4096"/>
    <w:rsid w:val="00DB43B2"/>
    <w:rsid w:val="00DB4817"/>
    <w:rsid w:val="00DB4C1B"/>
    <w:rsid w:val="00DB4E93"/>
    <w:rsid w:val="00DB5643"/>
    <w:rsid w:val="00DB593C"/>
    <w:rsid w:val="00DB5F5D"/>
    <w:rsid w:val="00DC049B"/>
    <w:rsid w:val="00DC0612"/>
    <w:rsid w:val="00DC09F2"/>
    <w:rsid w:val="00DC0D9C"/>
    <w:rsid w:val="00DC11DE"/>
    <w:rsid w:val="00DC12CC"/>
    <w:rsid w:val="00DC167C"/>
    <w:rsid w:val="00DC27EE"/>
    <w:rsid w:val="00DC4144"/>
    <w:rsid w:val="00DC415E"/>
    <w:rsid w:val="00DC4985"/>
    <w:rsid w:val="00DC4FC4"/>
    <w:rsid w:val="00DC5887"/>
    <w:rsid w:val="00DC665A"/>
    <w:rsid w:val="00DC71A6"/>
    <w:rsid w:val="00DC7588"/>
    <w:rsid w:val="00DC7718"/>
    <w:rsid w:val="00DD03DA"/>
    <w:rsid w:val="00DD078B"/>
    <w:rsid w:val="00DD0AB3"/>
    <w:rsid w:val="00DD0C6D"/>
    <w:rsid w:val="00DD0E9D"/>
    <w:rsid w:val="00DD3074"/>
    <w:rsid w:val="00DD3411"/>
    <w:rsid w:val="00DD4057"/>
    <w:rsid w:val="00DD417F"/>
    <w:rsid w:val="00DD4839"/>
    <w:rsid w:val="00DD5010"/>
    <w:rsid w:val="00DD5175"/>
    <w:rsid w:val="00DD5E19"/>
    <w:rsid w:val="00DD60F7"/>
    <w:rsid w:val="00DD638C"/>
    <w:rsid w:val="00DD6BBA"/>
    <w:rsid w:val="00DD6F06"/>
    <w:rsid w:val="00DD7417"/>
    <w:rsid w:val="00DD7B7A"/>
    <w:rsid w:val="00DD7D59"/>
    <w:rsid w:val="00DD7E98"/>
    <w:rsid w:val="00DD7F2B"/>
    <w:rsid w:val="00DE0338"/>
    <w:rsid w:val="00DE05DC"/>
    <w:rsid w:val="00DE0CBC"/>
    <w:rsid w:val="00DE0D0B"/>
    <w:rsid w:val="00DE1D39"/>
    <w:rsid w:val="00DE1E0E"/>
    <w:rsid w:val="00DE21C8"/>
    <w:rsid w:val="00DE2A75"/>
    <w:rsid w:val="00DE3073"/>
    <w:rsid w:val="00DE38CB"/>
    <w:rsid w:val="00DE3B63"/>
    <w:rsid w:val="00DE3B8A"/>
    <w:rsid w:val="00DE3F5B"/>
    <w:rsid w:val="00DE4236"/>
    <w:rsid w:val="00DE480E"/>
    <w:rsid w:val="00DE4ABC"/>
    <w:rsid w:val="00DE4B9A"/>
    <w:rsid w:val="00DE51FF"/>
    <w:rsid w:val="00DE6358"/>
    <w:rsid w:val="00DE6DB7"/>
    <w:rsid w:val="00DE6F3F"/>
    <w:rsid w:val="00DF032F"/>
    <w:rsid w:val="00DF05FD"/>
    <w:rsid w:val="00DF079F"/>
    <w:rsid w:val="00DF0F20"/>
    <w:rsid w:val="00DF1303"/>
    <w:rsid w:val="00DF23F6"/>
    <w:rsid w:val="00DF28CA"/>
    <w:rsid w:val="00DF29D0"/>
    <w:rsid w:val="00DF3199"/>
    <w:rsid w:val="00DF33B8"/>
    <w:rsid w:val="00DF38C9"/>
    <w:rsid w:val="00DF3EBB"/>
    <w:rsid w:val="00DF4DFE"/>
    <w:rsid w:val="00DF5D35"/>
    <w:rsid w:val="00DF762A"/>
    <w:rsid w:val="00E01063"/>
    <w:rsid w:val="00E0128F"/>
    <w:rsid w:val="00E0169F"/>
    <w:rsid w:val="00E020EF"/>
    <w:rsid w:val="00E0229D"/>
    <w:rsid w:val="00E025D1"/>
    <w:rsid w:val="00E035DE"/>
    <w:rsid w:val="00E036AD"/>
    <w:rsid w:val="00E03C94"/>
    <w:rsid w:val="00E045F2"/>
    <w:rsid w:val="00E046BE"/>
    <w:rsid w:val="00E04797"/>
    <w:rsid w:val="00E04A97"/>
    <w:rsid w:val="00E04EC4"/>
    <w:rsid w:val="00E05D1B"/>
    <w:rsid w:val="00E05E09"/>
    <w:rsid w:val="00E06A7C"/>
    <w:rsid w:val="00E07547"/>
    <w:rsid w:val="00E07C62"/>
    <w:rsid w:val="00E1083F"/>
    <w:rsid w:val="00E112AC"/>
    <w:rsid w:val="00E11458"/>
    <w:rsid w:val="00E117A0"/>
    <w:rsid w:val="00E11E42"/>
    <w:rsid w:val="00E13727"/>
    <w:rsid w:val="00E14416"/>
    <w:rsid w:val="00E14A16"/>
    <w:rsid w:val="00E15AA2"/>
    <w:rsid w:val="00E15BD3"/>
    <w:rsid w:val="00E16507"/>
    <w:rsid w:val="00E17A43"/>
    <w:rsid w:val="00E17E22"/>
    <w:rsid w:val="00E20344"/>
    <w:rsid w:val="00E209D0"/>
    <w:rsid w:val="00E20E25"/>
    <w:rsid w:val="00E215EA"/>
    <w:rsid w:val="00E21648"/>
    <w:rsid w:val="00E21F61"/>
    <w:rsid w:val="00E2208C"/>
    <w:rsid w:val="00E22324"/>
    <w:rsid w:val="00E223F0"/>
    <w:rsid w:val="00E22A5D"/>
    <w:rsid w:val="00E22AD4"/>
    <w:rsid w:val="00E22DA9"/>
    <w:rsid w:val="00E23178"/>
    <w:rsid w:val="00E23307"/>
    <w:rsid w:val="00E24258"/>
    <w:rsid w:val="00E24455"/>
    <w:rsid w:val="00E245C6"/>
    <w:rsid w:val="00E24FC9"/>
    <w:rsid w:val="00E256CB"/>
    <w:rsid w:val="00E267F4"/>
    <w:rsid w:val="00E268A2"/>
    <w:rsid w:val="00E26975"/>
    <w:rsid w:val="00E27237"/>
    <w:rsid w:val="00E30417"/>
    <w:rsid w:val="00E30F68"/>
    <w:rsid w:val="00E3172D"/>
    <w:rsid w:val="00E31879"/>
    <w:rsid w:val="00E321C8"/>
    <w:rsid w:val="00E32586"/>
    <w:rsid w:val="00E325DF"/>
    <w:rsid w:val="00E32837"/>
    <w:rsid w:val="00E32F45"/>
    <w:rsid w:val="00E33336"/>
    <w:rsid w:val="00E33B3A"/>
    <w:rsid w:val="00E33E61"/>
    <w:rsid w:val="00E34176"/>
    <w:rsid w:val="00E34AF7"/>
    <w:rsid w:val="00E34BBB"/>
    <w:rsid w:val="00E34F4A"/>
    <w:rsid w:val="00E358F5"/>
    <w:rsid w:val="00E3594A"/>
    <w:rsid w:val="00E35BCB"/>
    <w:rsid w:val="00E35D81"/>
    <w:rsid w:val="00E36163"/>
    <w:rsid w:val="00E362AD"/>
    <w:rsid w:val="00E36335"/>
    <w:rsid w:val="00E364D3"/>
    <w:rsid w:val="00E36930"/>
    <w:rsid w:val="00E3748E"/>
    <w:rsid w:val="00E40220"/>
    <w:rsid w:val="00E40668"/>
    <w:rsid w:val="00E40B6A"/>
    <w:rsid w:val="00E4167E"/>
    <w:rsid w:val="00E42327"/>
    <w:rsid w:val="00E4251D"/>
    <w:rsid w:val="00E43062"/>
    <w:rsid w:val="00E434DC"/>
    <w:rsid w:val="00E43665"/>
    <w:rsid w:val="00E444F8"/>
    <w:rsid w:val="00E453D1"/>
    <w:rsid w:val="00E453F2"/>
    <w:rsid w:val="00E4691A"/>
    <w:rsid w:val="00E46FED"/>
    <w:rsid w:val="00E474EB"/>
    <w:rsid w:val="00E47F5C"/>
    <w:rsid w:val="00E500D9"/>
    <w:rsid w:val="00E502B0"/>
    <w:rsid w:val="00E50A75"/>
    <w:rsid w:val="00E51212"/>
    <w:rsid w:val="00E51266"/>
    <w:rsid w:val="00E517E1"/>
    <w:rsid w:val="00E51B96"/>
    <w:rsid w:val="00E528FE"/>
    <w:rsid w:val="00E53609"/>
    <w:rsid w:val="00E54020"/>
    <w:rsid w:val="00E55B8B"/>
    <w:rsid w:val="00E55F18"/>
    <w:rsid w:val="00E56085"/>
    <w:rsid w:val="00E56956"/>
    <w:rsid w:val="00E56B7A"/>
    <w:rsid w:val="00E57243"/>
    <w:rsid w:val="00E57774"/>
    <w:rsid w:val="00E57A03"/>
    <w:rsid w:val="00E57F1B"/>
    <w:rsid w:val="00E57F57"/>
    <w:rsid w:val="00E6010C"/>
    <w:rsid w:val="00E6015A"/>
    <w:rsid w:val="00E60784"/>
    <w:rsid w:val="00E62050"/>
    <w:rsid w:val="00E62938"/>
    <w:rsid w:val="00E62B22"/>
    <w:rsid w:val="00E62B42"/>
    <w:rsid w:val="00E634D2"/>
    <w:rsid w:val="00E634E4"/>
    <w:rsid w:val="00E638D7"/>
    <w:rsid w:val="00E63BC0"/>
    <w:rsid w:val="00E63D2F"/>
    <w:rsid w:val="00E6494D"/>
    <w:rsid w:val="00E64A77"/>
    <w:rsid w:val="00E6535B"/>
    <w:rsid w:val="00E65C42"/>
    <w:rsid w:val="00E665EE"/>
    <w:rsid w:val="00E66CF2"/>
    <w:rsid w:val="00E66EC5"/>
    <w:rsid w:val="00E67976"/>
    <w:rsid w:val="00E70718"/>
    <w:rsid w:val="00E71BC8"/>
    <w:rsid w:val="00E731C3"/>
    <w:rsid w:val="00E73524"/>
    <w:rsid w:val="00E75AE4"/>
    <w:rsid w:val="00E75D3A"/>
    <w:rsid w:val="00E760D1"/>
    <w:rsid w:val="00E76363"/>
    <w:rsid w:val="00E7643D"/>
    <w:rsid w:val="00E76606"/>
    <w:rsid w:val="00E76ADA"/>
    <w:rsid w:val="00E76BD8"/>
    <w:rsid w:val="00E775D1"/>
    <w:rsid w:val="00E77E21"/>
    <w:rsid w:val="00E80518"/>
    <w:rsid w:val="00E81002"/>
    <w:rsid w:val="00E81570"/>
    <w:rsid w:val="00E81C01"/>
    <w:rsid w:val="00E81CBE"/>
    <w:rsid w:val="00E82185"/>
    <w:rsid w:val="00E821B2"/>
    <w:rsid w:val="00E82227"/>
    <w:rsid w:val="00E82675"/>
    <w:rsid w:val="00E82922"/>
    <w:rsid w:val="00E82A75"/>
    <w:rsid w:val="00E82B44"/>
    <w:rsid w:val="00E83188"/>
    <w:rsid w:val="00E83CD1"/>
    <w:rsid w:val="00E83D3C"/>
    <w:rsid w:val="00E841D0"/>
    <w:rsid w:val="00E843DD"/>
    <w:rsid w:val="00E852C0"/>
    <w:rsid w:val="00E856EC"/>
    <w:rsid w:val="00E86375"/>
    <w:rsid w:val="00E86557"/>
    <w:rsid w:val="00E86A24"/>
    <w:rsid w:val="00E86DE8"/>
    <w:rsid w:val="00E871FB"/>
    <w:rsid w:val="00E872F7"/>
    <w:rsid w:val="00E87CF9"/>
    <w:rsid w:val="00E906CA"/>
    <w:rsid w:val="00E90CF8"/>
    <w:rsid w:val="00E90D9F"/>
    <w:rsid w:val="00E918D2"/>
    <w:rsid w:val="00E92E74"/>
    <w:rsid w:val="00E933DA"/>
    <w:rsid w:val="00E937B0"/>
    <w:rsid w:val="00E939BD"/>
    <w:rsid w:val="00E93E98"/>
    <w:rsid w:val="00E93F21"/>
    <w:rsid w:val="00E94414"/>
    <w:rsid w:val="00E94A88"/>
    <w:rsid w:val="00E94DEC"/>
    <w:rsid w:val="00E94DF0"/>
    <w:rsid w:val="00E9519B"/>
    <w:rsid w:val="00E95C2E"/>
    <w:rsid w:val="00E95D70"/>
    <w:rsid w:val="00E97168"/>
    <w:rsid w:val="00E97FD9"/>
    <w:rsid w:val="00EA038E"/>
    <w:rsid w:val="00EA1B3F"/>
    <w:rsid w:val="00EA2062"/>
    <w:rsid w:val="00EA220A"/>
    <w:rsid w:val="00EA28F1"/>
    <w:rsid w:val="00EA33B0"/>
    <w:rsid w:val="00EA3A43"/>
    <w:rsid w:val="00EA40DB"/>
    <w:rsid w:val="00EA4AD8"/>
    <w:rsid w:val="00EA52F5"/>
    <w:rsid w:val="00EA5CFB"/>
    <w:rsid w:val="00EA68AF"/>
    <w:rsid w:val="00EA6DB4"/>
    <w:rsid w:val="00EA71F4"/>
    <w:rsid w:val="00EA721A"/>
    <w:rsid w:val="00EA72CF"/>
    <w:rsid w:val="00EA7783"/>
    <w:rsid w:val="00EA7A87"/>
    <w:rsid w:val="00EB07B6"/>
    <w:rsid w:val="00EB0AF9"/>
    <w:rsid w:val="00EB0D5C"/>
    <w:rsid w:val="00EB12E7"/>
    <w:rsid w:val="00EB2950"/>
    <w:rsid w:val="00EB295B"/>
    <w:rsid w:val="00EB2B79"/>
    <w:rsid w:val="00EB2B91"/>
    <w:rsid w:val="00EB2BDB"/>
    <w:rsid w:val="00EB3039"/>
    <w:rsid w:val="00EB3088"/>
    <w:rsid w:val="00EB3B0E"/>
    <w:rsid w:val="00EB3EAB"/>
    <w:rsid w:val="00EB4577"/>
    <w:rsid w:val="00EB48E3"/>
    <w:rsid w:val="00EB58C0"/>
    <w:rsid w:val="00EB5FD0"/>
    <w:rsid w:val="00EB6104"/>
    <w:rsid w:val="00EB64CA"/>
    <w:rsid w:val="00EB665B"/>
    <w:rsid w:val="00EC058A"/>
    <w:rsid w:val="00EC18D8"/>
    <w:rsid w:val="00EC213B"/>
    <w:rsid w:val="00EC346A"/>
    <w:rsid w:val="00EC359E"/>
    <w:rsid w:val="00EC3CF7"/>
    <w:rsid w:val="00EC3E19"/>
    <w:rsid w:val="00EC3E7E"/>
    <w:rsid w:val="00EC4078"/>
    <w:rsid w:val="00EC4C63"/>
    <w:rsid w:val="00EC4E98"/>
    <w:rsid w:val="00EC5548"/>
    <w:rsid w:val="00EC5B29"/>
    <w:rsid w:val="00EC5FCA"/>
    <w:rsid w:val="00EC6AAA"/>
    <w:rsid w:val="00EC6BBD"/>
    <w:rsid w:val="00EC7AFE"/>
    <w:rsid w:val="00EC7B67"/>
    <w:rsid w:val="00EC7B89"/>
    <w:rsid w:val="00EC7C70"/>
    <w:rsid w:val="00ED0240"/>
    <w:rsid w:val="00ED03D0"/>
    <w:rsid w:val="00ED080E"/>
    <w:rsid w:val="00ED13EA"/>
    <w:rsid w:val="00ED16D5"/>
    <w:rsid w:val="00ED1762"/>
    <w:rsid w:val="00ED18BC"/>
    <w:rsid w:val="00ED2964"/>
    <w:rsid w:val="00ED2C40"/>
    <w:rsid w:val="00ED2EA7"/>
    <w:rsid w:val="00ED3067"/>
    <w:rsid w:val="00ED39F4"/>
    <w:rsid w:val="00ED436D"/>
    <w:rsid w:val="00ED4C26"/>
    <w:rsid w:val="00ED4E56"/>
    <w:rsid w:val="00ED4EFE"/>
    <w:rsid w:val="00ED6503"/>
    <w:rsid w:val="00ED6755"/>
    <w:rsid w:val="00ED796F"/>
    <w:rsid w:val="00EE0651"/>
    <w:rsid w:val="00EE074C"/>
    <w:rsid w:val="00EE16B5"/>
    <w:rsid w:val="00EE1FC6"/>
    <w:rsid w:val="00EE2DD2"/>
    <w:rsid w:val="00EE36F6"/>
    <w:rsid w:val="00EE4191"/>
    <w:rsid w:val="00EE4353"/>
    <w:rsid w:val="00EE4AC5"/>
    <w:rsid w:val="00EE4F83"/>
    <w:rsid w:val="00EE5544"/>
    <w:rsid w:val="00EE5648"/>
    <w:rsid w:val="00EE5D0E"/>
    <w:rsid w:val="00EE65DD"/>
    <w:rsid w:val="00EE6926"/>
    <w:rsid w:val="00EE6A35"/>
    <w:rsid w:val="00EE7214"/>
    <w:rsid w:val="00EE744C"/>
    <w:rsid w:val="00EE765C"/>
    <w:rsid w:val="00EE77B3"/>
    <w:rsid w:val="00EF03B1"/>
    <w:rsid w:val="00EF0622"/>
    <w:rsid w:val="00EF07CB"/>
    <w:rsid w:val="00EF09BE"/>
    <w:rsid w:val="00EF0C47"/>
    <w:rsid w:val="00EF0F47"/>
    <w:rsid w:val="00EF16BE"/>
    <w:rsid w:val="00EF1800"/>
    <w:rsid w:val="00EF2973"/>
    <w:rsid w:val="00EF2B02"/>
    <w:rsid w:val="00EF347F"/>
    <w:rsid w:val="00EF45D3"/>
    <w:rsid w:val="00EF473E"/>
    <w:rsid w:val="00EF4B85"/>
    <w:rsid w:val="00EF517C"/>
    <w:rsid w:val="00EF595A"/>
    <w:rsid w:val="00EF607F"/>
    <w:rsid w:val="00EF61A2"/>
    <w:rsid w:val="00EF6DA7"/>
    <w:rsid w:val="00EF723F"/>
    <w:rsid w:val="00EF7EBB"/>
    <w:rsid w:val="00F00129"/>
    <w:rsid w:val="00F0079B"/>
    <w:rsid w:val="00F014D2"/>
    <w:rsid w:val="00F017EE"/>
    <w:rsid w:val="00F01B46"/>
    <w:rsid w:val="00F03159"/>
    <w:rsid w:val="00F04315"/>
    <w:rsid w:val="00F04584"/>
    <w:rsid w:val="00F05488"/>
    <w:rsid w:val="00F05D14"/>
    <w:rsid w:val="00F06253"/>
    <w:rsid w:val="00F065BF"/>
    <w:rsid w:val="00F06A02"/>
    <w:rsid w:val="00F06F7A"/>
    <w:rsid w:val="00F071B5"/>
    <w:rsid w:val="00F0730C"/>
    <w:rsid w:val="00F07890"/>
    <w:rsid w:val="00F10AC0"/>
    <w:rsid w:val="00F10BC2"/>
    <w:rsid w:val="00F1280E"/>
    <w:rsid w:val="00F129DD"/>
    <w:rsid w:val="00F12B6D"/>
    <w:rsid w:val="00F1303D"/>
    <w:rsid w:val="00F13220"/>
    <w:rsid w:val="00F14099"/>
    <w:rsid w:val="00F14A39"/>
    <w:rsid w:val="00F15905"/>
    <w:rsid w:val="00F1662B"/>
    <w:rsid w:val="00F16B6A"/>
    <w:rsid w:val="00F16BE7"/>
    <w:rsid w:val="00F176CF"/>
    <w:rsid w:val="00F1787F"/>
    <w:rsid w:val="00F17B33"/>
    <w:rsid w:val="00F20442"/>
    <w:rsid w:val="00F204E7"/>
    <w:rsid w:val="00F20845"/>
    <w:rsid w:val="00F20D35"/>
    <w:rsid w:val="00F20F29"/>
    <w:rsid w:val="00F217A9"/>
    <w:rsid w:val="00F21D82"/>
    <w:rsid w:val="00F21E18"/>
    <w:rsid w:val="00F2219E"/>
    <w:rsid w:val="00F222B4"/>
    <w:rsid w:val="00F22B2F"/>
    <w:rsid w:val="00F22CA7"/>
    <w:rsid w:val="00F23862"/>
    <w:rsid w:val="00F2393F"/>
    <w:rsid w:val="00F2451D"/>
    <w:rsid w:val="00F2494A"/>
    <w:rsid w:val="00F24B26"/>
    <w:rsid w:val="00F24D05"/>
    <w:rsid w:val="00F24E07"/>
    <w:rsid w:val="00F2527D"/>
    <w:rsid w:val="00F25321"/>
    <w:rsid w:val="00F25CE4"/>
    <w:rsid w:val="00F25D70"/>
    <w:rsid w:val="00F260E1"/>
    <w:rsid w:val="00F268A3"/>
    <w:rsid w:val="00F26BB3"/>
    <w:rsid w:val="00F26EB8"/>
    <w:rsid w:val="00F2771C"/>
    <w:rsid w:val="00F30ABB"/>
    <w:rsid w:val="00F31095"/>
    <w:rsid w:val="00F311EA"/>
    <w:rsid w:val="00F3164D"/>
    <w:rsid w:val="00F31AFE"/>
    <w:rsid w:val="00F31BD1"/>
    <w:rsid w:val="00F3225E"/>
    <w:rsid w:val="00F32B14"/>
    <w:rsid w:val="00F32C9C"/>
    <w:rsid w:val="00F32DD2"/>
    <w:rsid w:val="00F338A8"/>
    <w:rsid w:val="00F34422"/>
    <w:rsid w:val="00F34C9E"/>
    <w:rsid w:val="00F3519C"/>
    <w:rsid w:val="00F35C8C"/>
    <w:rsid w:val="00F3723C"/>
    <w:rsid w:val="00F375DE"/>
    <w:rsid w:val="00F37EA5"/>
    <w:rsid w:val="00F37FA7"/>
    <w:rsid w:val="00F4052E"/>
    <w:rsid w:val="00F40CFB"/>
    <w:rsid w:val="00F41E4B"/>
    <w:rsid w:val="00F420F3"/>
    <w:rsid w:val="00F4380B"/>
    <w:rsid w:val="00F43D69"/>
    <w:rsid w:val="00F4425B"/>
    <w:rsid w:val="00F445C3"/>
    <w:rsid w:val="00F45303"/>
    <w:rsid w:val="00F46987"/>
    <w:rsid w:val="00F46BB9"/>
    <w:rsid w:val="00F472A6"/>
    <w:rsid w:val="00F47429"/>
    <w:rsid w:val="00F47654"/>
    <w:rsid w:val="00F50ACC"/>
    <w:rsid w:val="00F513E7"/>
    <w:rsid w:val="00F51874"/>
    <w:rsid w:val="00F51F46"/>
    <w:rsid w:val="00F52CE8"/>
    <w:rsid w:val="00F5352C"/>
    <w:rsid w:val="00F53532"/>
    <w:rsid w:val="00F5438B"/>
    <w:rsid w:val="00F54926"/>
    <w:rsid w:val="00F549A8"/>
    <w:rsid w:val="00F54F1C"/>
    <w:rsid w:val="00F5509B"/>
    <w:rsid w:val="00F55593"/>
    <w:rsid w:val="00F5589B"/>
    <w:rsid w:val="00F559D9"/>
    <w:rsid w:val="00F55AE8"/>
    <w:rsid w:val="00F565BF"/>
    <w:rsid w:val="00F56A6F"/>
    <w:rsid w:val="00F56C8E"/>
    <w:rsid w:val="00F56E4F"/>
    <w:rsid w:val="00F57BE2"/>
    <w:rsid w:val="00F6026E"/>
    <w:rsid w:val="00F60302"/>
    <w:rsid w:val="00F6057C"/>
    <w:rsid w:val="00F61A03"/>
    <w:rsid w:val="00F61D08"/>
    <w:rsid w:val="00F6222E"/>
    <w:rsid w:val="00F6319D"/>
    <w:rsid w:val="00F633C0"/>
    <w:rsid w:val="00F63663"/>
    <w:rsid w:val="00F64381"/>
    <w:rsid w:val="00F64A29"/>
    <w:rsid w:val="00F64C91"/>
    <w:rsid w:val="00F64F1B"/>
    <w:rsid w:val="00F650E2"/>
    <w:rsid w:val="00F655DF"/>
    <w:rsid w:val="00F656E7"/>
    <w:rsid w:val="00F660F6"/>
    <w:rsid w:val="00F67A08"/>
    <w:rsid w:val="00F70CBE"/>
    <w:rsid w:val="00F714A8"/>
    <w:rsid w:val="00F721BC"/>
    <w:rsid w:val="00F72D9E"/>
    <w:rsid w:val="00F72ED3"/>
    <w:rsid w:val="00F7312F"/>
    <w:rsid w:val="00F741F1"/>
    <w:rsid w:val="00F743E2"/>
    <w:rsid w:val="00F745C9"/>
    <w:rsid w:val="00F74BF2"/>
    <w:rsid w:val="00F74D13"/>
    <w:rsid w:val="00F755A2"/>
    <w:rsid w:val="00F75D2C"/>
    <w:rsid w:val="00F801DD"/>
    <w:rsid w:val="00F8053A"/>
    <w:rsid w:val="00F80AF7"/>
    <w:rsid w:val="00F81425"/>
    <w:rsid w:val="00F817E2"/>
    <w:rsid w:val="00F81FA4"/>
    <w:rsid w:val="00F823EC"/>
    <w:rsid w:val="00F82E16"/>
    <w:rsid w:val="00F82E78"/>
    <w:rsid w:val="00F83157"/>
    <w:rsid w:val="00F839FD"/>
    <w:rsid w:val="00F85A8F"/>
    <w:rsid w:val="00F86481"/>
    <w:rsid w:val="00F87E8F"/>
    <w:rsid w:val="00F9128F"/>
    <w:rsid w:val="00F9201F"/>
    <w:rsid w:val="00F923EA"/>
    <w:rsid w:val="00F9283D"/>
    <w:rsid w:val="00F92A7B"/>
    <w:rsid w:val="00F92E6A"/>
    <w:rsid w:val="00F92FA8"/>
    <w:rsid w:val="00F93355"/>
    <w:rsid w:val="00F933E4"/>
    <w:rsid w:val="00F93A30"/>
    <w:rsid w:val="00F93D7E"/>
    <w:rsid w:val="00F94023"/>
    <w:rsid w:val="00F94034"/>
    <w:rsid w:val="00F941ED"/>
    <w:rsid w:val="00F94B10"/>
    <w:rsid w:val="00F96248"/>
    <w:rsid w:val="00F964BA"/>
    <w:rsid w:val="00F968AD"/>
    <w:rsid w:val="00F97578"/>
    <w:rsid w:val="00F97594"/>
    <w:rsid w:val="00F97860"/>
    <w:rsid w:val="00F97B9E"/>
    <w:rsid w:val="00F97E07"/>
    <w:rsid w:val="00FA0463"/>
    <w:rsid w:val="00FA048A"/>
    <w:rsid w:val="00FA07D0"/>
    <w:rsid w:val="00FA0D70"/>
    <w:rsid w:val="00FA1028"/>
    <w:rsid w:val="00FA10F4"/>
    <w:rsid w:val="00FA1750"/>
    <w:rsid w:val="00FA1CDF"/>
    <w:rsid w:val="00FA25E9"/>
    <w:rsid w:val="00FA27AE"/>
    <w:rsid w:val="00FA28B9"/>
    <w:rsid w:val="00FA2F81"/>
    <w:rsid w:val="00FA3D38"/>
    <w:rsid w:val="00FA4197"/>
    <w:rsid w:val="00FA4300"/>
    <w:rsid w:val="00FA6088"/>
    <w:rsid w:val="00FA6383"/>
    <w:rsid w:val="00FA6865"/>
    <w:rsid w:val="00FA73F4"/>
    <w:rsid w:val="00FA7DA1"/>
    <w:rsid w:val="00FA7F22"/>
    <w:rsid w:val="00FB097E"/>
    <w:rsid w:val="00FB09E6"/>
    <w:rsid w:val="00FB0DB0"/>
    <w:rsid w:val="00FB0DC1"/>
    <w:rsid w:val="00FB1A8A"/>
    <w:rsid w:val="00FB23CC"/>
    <w:rsid w:val="00FB2CC2"/>
    <w:rsid w:val="00FB2EF0"/>
    <w:rsid w:val="00FB2F2B"/>
    <w:rsid w:val="00FB38B0"/>
    <w:rsid w:val="00FB3A7A"/>
    <w:rsid w:val="00FB3DD6"/>
    <w:rsid w:val="00FB47A6"/>
    <w:rsid w:val="00FB47B8"/>
    <w:rsid w:val="00FB4B9A"/>
    <w:rsid w:val="00FB4D7A"/>
    <w:rsid w:val="00FB588D"/>
    <w:rsid w:val="00FB59D4"/>
    <w:rsid w:val="00FB5F32"/>
    <w:rsid w:val="00FB6575"/>
    <w:rsid w:val="00FB6B16"/>
    <w:rsid w:val="00FB7347"/>
    <w:rsid w:val="00FC071C"/>
    <w:rsid w:val="00FC0A05"/>
    <w:rsid w:val="00FC0D86"/>
    <w:rsid w:val="00FC0DEF"/>
    <w:rsid w:val="00FC1C52"/>
    <w:rsid w:val="00FC26B0"/>
    <w:rsid w:val="00FC2910"/>
    <w:rsid w:val="00FC468B"/>
    <w:rsid w:val="00FC48CE"/>
    <w:rsid w:val="00FC5C4F"/>
    <w:rsid w:val="00FC6889"/>
    <w:rsid w:val="00FC69D2"/>
    <w:rsid w:val="00FC6F29"/>
    <w:rsid w:val="00FC73B1"/>
    <w:rsid w:val="00FD01E5"/>
    <w:rsid w:val="00FD0483"/>
    <w:rsid w:val="00FD0A75"/>
    <w:rsid w:val="00FD1303"/>
    <w:rsid w:val="00FD13C1"/>
    <w:rsid w:val="00FD1636"/>
    <w:rsid w:val="00FD1D57"/>
    <w:rsid w:val="00FD234C"/>
    <w:rsid w:val="00FD2C93"/>
    <w:rsid w:val="00FD3F80"/>
    <w:rsid w:val="00FD4390"/>
    <w:rsid w:val="00FD45E9"/>
    <w:rsid w:val="00FD4956"/>
    <w:rsid w:val="00FD5550"/>
    <w:rsid w:val="00FD5F53"/>
    <w:rsid w:val="00FD6537"/>
    <w:rsid w:val="00FD674B"/>
    <w:rsid w:val="00FD6897"/>
    <w:rsid w:val="00FD6BF4"/>
    <w:rsid w:val="00FD7FBA"/>
    <w:rsid w:val="00FE0640"/>
    <w:rsid w:val="00FE092B"/>
    <w:rsid w:val="00FE1011"/>
    <w:rsid w:val="00FE1883"/>
    <w:rsid w:val="00FE1995"/>
    <w:rsid w:val="00FE2DDA"/>
    <w:rsid w:val="00FE3157"/>
    <w:rsid w:val="00FE35FB"/>
    <w:rsid w:val="00FE3B4D"/>
    <w:rsid w:val="00FE3D23"/>
    <w:rsid w:val="00FE5189"/>
    <w:rsid w:val="00FE53E0"/>
    <w:rsid w:val="00FE5F02"/>
    <w:rsid w:val="00FE61DA"/>
    <w:rsid w:val="00FE6601"/>
    <w:rsid w:val="00FE6C57"/>
    <w:rsid w:val="00FE6D93"/>
    <w:rsid w:val="00FE7198"/>
    <w:rsid w:val="00FE768A"/>
    <w:rsid w:val="00FE7E3F"/>
    <w:rsid w:val="00FE7E5D"/>
    <w:rsid w:val="00FF19E0"/>
    <w:rsid w:val="00FF24A4"/>
    <w:rsid w:val="00FF2558"/>
    <w:rsid w:val="00FF2725"/>
    <w:rsid w:val="00FF2B3E"/>
    <w:rsid w:val="00FF2D32"/>
    <w:rsid w:val="00FF4108"/>
    <w:rsid w:val="00FF4C68"/>
    <w:rsid w:val="00FF5EC6"/>
    <w:rsid w:val="00FF61BD"/>
    <w:rsid w:val="00FF6A16"/>
    <w:rsid w:val="00FF788B"/>
    <w:rsid w:val="00FF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145"/>
    <o:shapelayout v:ext="edit">
      <o:idmap v:ext="edit" data="1"/>
    </o:shapelayout>
  </w:shapeDefaults>
  <w:decimalSymbol w:val="."/>
  <w:listSeparator w:val=","/>
  <w15:docId w15:val="{3733A069-3CC5-459D-AE57-DFE9E131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pPr>
        <w:ind w:left="851" w:hanging="851"/>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C3"/>
    <w:rPr>
      <w:rFonts w:ascii="Arial" w:hAnsi="Arial"/>
      <w:sz w:val="24"/>
      <w:szCs w:val="24"/>
    </w:rPr>
  </w:style>
  <w:style w:type="paragraph" w:styleId="Heading1">
    <w:name w:val="heading 1"/>
    <w:basedOn w:val="Normal"/>
    <w:next w:val="Normal"/>
    <w:link w:val="Heading1Char"/>
    <w:uiPriority w:val="99"/>
    <w:qFormat/>
    <w:rsid w:val="000536C3"/>
    <w:pPr>
      <w:keepNext/>
      <w:spacing w:before="240" w:after="60"/>
      <w:outlineLvl w:val="0"/>
    </w:pPr>
    <w:rPr>
      <w:rFonts w:cs="Arial"/>
      <w:b/>
      <w:bCs/>
      <w:kern w:val="32"/>
      <w:szCs w:val="32"/>
    </w:rPr>
  </w:style>
  <w:style w:type="paragraph" w:styleId="Heading2">
    <w:name w:val="heading 2"/>
    <w:basedOn w:val="Normal"/>
    <w:next w:val="Normal"/>
    <w:link w:val="Heading2Char"/>
    <w:uiPriority w:val="99"/>
    <w:qFormat/>
    <w:rsid w:val="00D510C3"/>
    <w:pPr>
      <w:keepNext/>
      <w:outlineLvl w:val="1"/>
    </w:pPr>
    <w:rPr>
      <w:u w:val="single"/>
      <w:lang w:eastAsia="en-US"/>
    </w:rPr>
  </w:style>
  <w:style w:type="paragraph" w:styleId="Heading3">
    <w:name w:val="heading 3"/>
    <w:basedOn w:val="Normal"/>
    <w:next w:val="Normal"/>
    <w:link w:val="Heading3Char"/>
    <w:semiHidden/>
    <w:unhideWhenUsed/>
    <w:qFormat/>
    <w:locked/>
    <w:rsid w:val="00D9665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6C3"/>
    <w:rPr>
      <w:rFonts w:ascii="Arial" w:hAnsi="Arial" w:cs="Arial"/>
      <w:b/>
      <w:bCs/>
      <w:kern w:val="32"/>
      <w:sz w:val="24"/>
      <w:szCs w:val="32"/>
    </w:rPr>
  </w:style>
  <w:style w:type="character" w:customStyle="1" w:styleId="Heading2Char">
    <w:name w:val="Heading 2 Char"/>
    <w:basedOn w:val="DefaultParagraphFont"/>
    <w:link w:val="Heading2"/>
    <w:uiPriority w:val="99"/>
    <w:locked/>
    <w:rsid w:val="00D510C3"/>
    <w:rPr>
      <w:rFonts w:ascii="Arial" w:hAnsi="Arial"/>
      <w:sz w:val="24"/>
      <w:szCs w:val="24"/>
      <w:u w:val="single"/>
      <w:lang w:eastAsia="en-US"/>
    </w:rPr>
  </w:style>
  <w:style w:type="paragraph" w:styleId="BalloonText">
    <w:name w:val="Balloon Text"/>
    <w:basedOn w:val="Normal"/>
    <w:link w:val="BalloonTextChar"/>
    <w:uiPriority w:val="99"/>
    <w:semiHidden/>
    <w:rsid w:val="00174B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48E3"/>
    <w:rPr>
      <w:rFonts w:cs="Times New Roman"/>
      <w:sz w:val="2"/>
    </w:rPr>
  </w:style>
  <w:style w:type="table" w:styleId="TableGrid">
    <w:name w:val="Table Grid"/>
    <w:basedOn w:val="TableNormal"/>
    <w:uiPriority w:val="99"/>
    <w:rsid w:val="006931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174BC9"/>
    <w:rPr>
      <w:rFonts w:cs="Times New Roman"/>
      <w:sz w:val="16"/>
      <w:szCs w:val="16"/>
    </w:rPr>
  </w:style>
  <w:style w:type="paragraph" w:styleId="CommentText">
    <w:name w:val="annotation text"/>
    <w:basedOn w:val="Normal"/>
    <w:link w:val="CommentTextChar"/>
    <w:uiPriority w:val="99"/>
    <w:semiHidden/>
    <w:rsid w:val="00174BC9"/>
    <w:rPr>
      <w:sz w:val="20"/>
      <w:szCs w:val="20"/>
    </w:rPr>
  </w:style>
  <w:style w:type="character" w:customStyle="1" w:styleId="CommentTextChar">
    <w:name w:val="Comment Text Char"/>
    <w:basedOn w:val="DefaultParagraphFont"/>
    <w:link w:val="CommentText"/>
    <w:uiPriority w:val="99"/>
    <w:semiHidden/>
    <w:locked/>
    <w:rsid w:val="00EB48E3"/>
    <w:rPr>
      <w:rFonts w:ascii="Arial" w:hAnsi="Arial" w:cs="Times New Roman"/>
    </w:rPr>
  </w:style>
  <w:style w:type="paragraph" w:styleId="CommentSubject">
    <w:name w:val="annotation subject"/>
    <w:basedOn w:val="CommentText"/>
    <w:next w:val="CommentText"/>
    <w:link w:val="CommentSubjectChar"/>
    <w:uiPriority w:val="99"/>
    <w:semiHidden/>
    <w:rsid w:val="00174BC9"/>
    <w:rPr>
      <w:b/>
      <w:bCs/>
    </w:rPr>
  </w:style>
  <w:style w:type="character" w:customStyle="1" w:styleId="CommentSubjectChar">
    <w:name w:val="Comment Subject Char"/>
    <w:basedOn w:val="CommentTextChar"/>
    <w:link w:val="CommentSubject"/>
    <w:uiPriority w:val="99"/>
    <w:semiHidden/>
    <w:locked/>
    <w:rsid w:val="00EB48E3"/>
    <w:rPr>
      <w:rFonts w:ascii="Arial" w:hAnsi="Arial" w:cs="Times New Roman"/>
      <w:b/>
      <w:bCs/>
    </w:rPr>
  </w:style>
  <w:style w:type="character" w:styleId="Hyperlink">
    <w:name w:val="Hyperlink"/>
    <w:basedOn w:val="DefaultParagraphFont"/>
    <w:uiPriority w:val="99"/>
    <w:rsid w:val="00953B4C"/>
    <w:rPr>
      <w:rFonts w:cs="Times New Roman"/>
      <w:color w:val="0000FF"/>
      <w:u w:val="single"/>
    </w:rPr>
  </w:style>
  <w:style w:type="paragraph" w:customStyle="1" w:styleId="BTStandardTextArial12pt">
    <w:name w:val="BT Standard Text Arial 12pt"/>
    <w:basedOn w:val="CommentText"/>
    <w:uiPriority w:val="99"/>
    <w:rsid w:val="008B6097"/>
    <w:rPr>
      <w:sz w:val="24"/>
      <w:lang w:eastAsia="en-US"/>
    </w:rPr>
  </w:style>
  <w:style w:type="paragraph" w:styleId="Header">
    <w:name w:val="header"/>
    <w:aliases w:val="~Header"/>
    <w:basedOn w:val="Normal"/>
    <w:link w:val="HeaderChar"/>
    <w:uiPriority w:val="99"/>
    <w:rsid w:val="00BC5778"/>
    <w:pPr>
      <w:tabs>
        <w:tab w:val="center" w:pos="4153"/>
        <w:tab w:val="right" w:pos="8306"/>
      </w:tabs>
    </w:pPr>
  </w:style>
  <w:style w:type="character" w:customStyle="1" w:styleId="HeaderChar">
    <w:name w:val="Header Char"/>
    <w:aliases w:val="~Header Char"/>
    <w:basedOn w:val="DefaultParagraphFont"/>
    <w:link w:val="Header"/>
    <w:uiPriority w:val="99"/>
    <w:semiHidden/>
    <w:locked/>
    <w:rsid w:val="00EB48E3"/>
    <w:rPr>
      <w:rFonts w:ascii="Arial" w:hAnsi="Arial" w:cs="Times New Roman"/>
      <w:sz w:val="24"/>
      <w:szCs w:val="24"/>
    </w:rPr>
  </w:style>
  <w:style w:type="paragraph" w:styleId="Footer">
    <w:name w:val="footer"/>
    <w:aliases w:val="~Footer"/>
    <w:basedOn w:val="Normal"/>
    <w:link w:val="FooterChar"/>
    <w:uiPriority w:val="99"/>
    <w:rsid w:val="00BC5778"/>
    <w:pPr>
      <w:tabs>
        <w:tab w:val="center" w:pos="4153"/>
        <w:tab w:val="right" w:pos="8306"/>
      </w:tabs>
    </w:pPr>
  </w:style>
  <w:style w:type="character" w:customStyle="1" w:styleId="FooterChar">
    <w:name w:val="Footer Char"/>
    <w:aliases w:val="~Footer Char"/>
    <w:basedOn w:val="DefaultParagraphFont"/>
    <w:link w:val="Footer"/>
    <w:uiPriority w:val="99"/>
    <w:locked/>
    <w:rsid w:val="00EB48E3"/>
    <w:rPr>
      <w:rFonts w:ascii="Arial" w:hAnsi="Arial" w:cs="Times New Roman"/>
      <w:sz w:val="24"/>
      <w:szCs w:val="24"/>
    </w:rPr>
  </w:style>
  <w:style w:type="paragraph" w:styleId="FootnoteText">
    <w:name w:val="footnote text"/>
    <w:basedOn w:val="Normal"/>
    <w:link w:val="FootnoteTextChar"/>
    <w:uiPriority w:val="99"/>
    <w:semiHidden/>
    <w:rsid w:val="00CC4A7C"/>
    <w:rPr>
      <w:sz w:val="20"/>
      <w:szCs w:val="20"/>
    </w:rPr>
  </w:style>
  <w:style w:type="character" w:customStyle="1" w:styleId="FootnoteTextChar">
    <w:name w:val="Footnote Text Char"/>
    <w:basedOn w:val="DefaultParagraphFont"/>
    <w:link w:val="FootnoteText"/>
    <w:uiPriority w:val="99"/>
    <w:semiHidden/>
    <w:locked/>
    <w:rsid w:val="00EB48E3"/>
    <w:rPr>
      <w:rFonts w:ascii="Arial" w:hAnsi="Arial" w:cs="Times New Roman"/>
    </w:rPr>
  </w:style>
  <w:style w:type="character" w:styleId="FootnoteReference">
    <w:name w:val="footnote reference"/>
    <w:basedOn w:val="DefaultParagraphFont"/>
    <w:uiPriority w:val="99"/>
    <w:semiHidden/>
    <w:rsid w:val="00CC4A7C"/>
    <w:rPr>
      <w:rFonts w:cs="Times New Roman"/>
      <w:vertAlign w:val="superscript"/>
    </w:rPr>
  </w:style>
  <w:style w:type="character" w:styleId="PageNumber">
    <w:name w:val="page number"/>
    <w:basedOn w:val="DefaultParagraphFont"/>
    <w:uiPriority w:val="99"/>
    <w:rsid w:val="00D15950"/>
    <w:rPr>
      <w:rFonts w:cs="Times New Roman"/>
    </w:rPr>
  </w:style>
  <w:style w:type="character" w:styleId="FollowedHyperlink">
    <w:name w:val="FollowedHyperlink"/>
    <w:basedOn w:val="DefaultParagraphFont"/>
    <w:uiPriority w:val="99"/>
    <w:rsid w:val="0072200C"/>
    <w:rPr>
      <w:rFonts w:cs="Times New Roman"/>
      <w:color w:val="606420"/>
      <w:u w:val="single"/>
    </w:rPr>
  </w:style>
  <w:style w:type="paragraph" w:customStyle="1" w:styleId="Default">
    <w:name w:val="Default"/>
    <w:uiPriority w:val="99"/>
    <w:rsid w:val="00C410D1"/>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771EB6"/>
    <w:pPr>
      <w:ind w:left="720"/>
      <w:contextualSpacing/>
    </w:pPr>
  </w:style>
  <w:style w:type="paragraph" w:customStyle="1" w:styleId="Style1">
    <w:name w:val="Style1"/>
    <w:basedOn w:val="ListParagraph"/>
    <w:link w:val="Style1Char"/>
    <w:qFormat/>
    <w:rsid w:val="007065B6"/>
    <w:pPr>
      <w:numPr>
        <w:numId w:val="48"/>
      </w:numPr>
      <w:ind w:right="29"/>
    </w:pPr>
    <w:rPr>
      <w:b/>
    </w:rPr>
  </w:style>
  <w:style w:type="paragraph" w:styleId="TOCHeading">
    <w:name w:val="TOC Heading"/>
    <w:basedOn w:val="Heading1"/>
    <w:next w:val="Normal"/>
    <w:uiPriority w:val="39"/>
    <w:unhideWhenUsed/>
    <w:qFormat/>
    <w:rsid w:val="002B778B"/>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ListParagraphChar">
    <w:name w:val="List Paragraph Char"/>
    <w:basedOn w:val="DefaultParagraphFont"/>
    <w:link w:val="ListParagraph"/>
    <w:uiPriority w:val="34"/>
    <w:rsid w:val="007065B6"/>
    <w:rPr>
      <w:rFonts w:ascii="Arial" w:hAnsi="Arial"/>
      <w:sz w:val="24"/>
      <w:szCs w:val="24"/>
    </w:rPr>
  </w:style>
  <w:style w:type="character" w:customStyle="1" w:styleId="Style1Char">
    <w:name w:val="Style1 Char"/>
    <w:basedOn w:val="ListParagraphChar"/>
    <w:link w:val="Style1"/>
    <w:rsid w:val="007065B6"/>
    <w:rPr>
      <w:rFonts w:ascii="Arial" w:hAnsi="Arial"/>
      <w:b/>
      <w:sz w:val="24"/>
      <w:szCs w:val="24"/>
    </w:rPr>
  </w:style>
  <w:style w:type="paragraph" w:styleId="TOC2">
    <w:name w:val="toc 2"/>
    <w:basedOn w:val="Normal"/>
    <w:next w:val="Normal"/>
    <w:autoRedefine/>
    <w:uiPriority w:val="39"/>
    <w:unhideWhenUsed/>
    <w:locked/>
    <w:rsid w:val="002B778B"/>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locked/>
    <w:rsid w:val="002B778B"/>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locked/>
    <w:rsid w:val="004236A5"/>
    <w:pPr>
      <w:tabs>
        <w:tab w:val="right" w:leader="dot" w:pos="8965"/>
      </w:tabs>
      <w:spacing w:after="100" w:line="259" w:lineRule="auto"/>
      <w:ind w:left="993" w:firstLine="0"/>
    </w:pPr>
    <w:rPr>
      <w:rFonts w:asciiTheme="minorHAnsi" w:eastAsiaTheme="minorEastAsia" w:hAnsiTheme="minorHAnsi"/>
      <w:sz w:val="22"/>
      <w:szCs w:val="22"/>
      <w:lang w:val="en-US" w:eastAsia="en-US"/>
    </w:rPr>
  </w:style>
  <w:style w:type="paragraph" w:customStyle="1" w:styleId="Headinga">
    <w:name w:val="Headinga"/>
    <w:basedOn w:val="Style1"/>
    <w:link w:val="HeadingaChar"/>
    <w:qFormat/>
    <w:rsid w:val="002B778B"/>
  </w:style>
  <w:style w:type="paragraph" w:customStyle="1" w:styleId="Heading30">
    <w:name w:val="Heading3"/>
    <w:basedOn w:val="Heading3"/>
    <w:link w:val="Heading3Char0"/>
    <w:qFormat/>
    <w:rsid w:val="003B2F79"/>
    <w:rPr>
      <w:rFonts w:ascii="Arial" w:hAnsi="Arial"/>
      <w:szCs w:val="18"/>
    </w:rPr>
  </w:style>
  <w:style w:type="character" w:customStyle="1" w:styleId="HeadingaChar">
    <w:name w:val="Headinga Char"/>
    <w:basedOn w:val="Style1Char"/>
    <w:link w:val="Headinga"/>
    <w:rsid w:val="002B778B"/>
    <w:rPr>
      <w:rFonts w:ascii="Arial" w:hAnsi="Arial"/>
      <w:b/>
      <w:sz w:val="24"/>
      <w:szCs w:val="24"/>
    </w:rPr>
  </w:style>
  <w:style w:type="character" w:customStyle="1" w:styleId="Heading3Char">
    <w:name w:val="Heading 3 Char"/>
    <w:basedOn w:val="DefaultParagraphFont"/>
    <w:link w:val="Heading3"/>
    <w:semiHidden/>
    <w:rsid w:val="00D9665E"/>
    <w:rPr>
      <w:rFonts w:asciiTheme="majorHAnsi" w:eastAsiaTheme="majorEastAsia" w:hAnsiTheme="majorHAnsi" w:cstheme="majorBidi"/>
      <w:color w:val="243F60" w:themeColor="accent1" w:themeShade="7F"/>
      <w:sz w:val="24"/>
      <w:szCs w:val="24"/>
    </w:rPr>
  </w:style>
  <w:style w:type="character" w:customStyle="1" w:styleId="Heading3Char0">
    <w:name w:val="Heading3 Char"/>
    <w:basedOn w:val="Heading3Char"/>
    <w:link w:val="Heading30"/>
    <w:rsid w:val="003B2F79"/>
    <w:rPr>
      <w:rFonts w:ascii="Arial" w:eastAsiaTheme="majorEastAsia" w:hAnsi="Arial" w:cstheme="majorBidi"/>
      <w:color w:val="243F60" w:themeColor="accent1" w:themeShade="7F"/>
      <w:sz w:val="24"/>
      <w:szCs w:val="18"/>
    </w:rPr>
  </w:style>
  <w:style w:type="paragraph" w:styleId="NormalWeb">
    <w:name w:val="Normal (Web)"/>
    <w:basedOn w:val="Normal"/>
    <w:uiPriority w:val="99"/>
    <w:semiHidden/>
    <w:unhideWhenUsed/>
    <w:rsid w:val="009D6BE5"/>
    <w:pPr>
      <w:spacing w:before="180" w:after="18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854516">
      <w:marLeft w:val="0"/>
      <w:marRight w:val="0"/>
      <w:marTop w:val="0"/>
      <w:marBottom w:val="0"/>
      <w:divBdr>
        <w:top w:val="none" w:sz="0" w:space="0" w:color="auto"/>
        <w:left w:val="none" w:sz="0" w:space="0" w:color="auto"/>
        <w:bottom w:val="none" w:sz="0" w:space="0" w:color="auto"/>
        <w:right w:val="none" w:sz="0" w:space="0" w:color="auto"/>
      </w:divBdr>
      <w:divsChild>
        <w:div w:id="229854541">
          <w:marLeft w:val="0"/>
          <w:marRight w:val="0"/>
          <w:marTop w:val="0"/>
          <w:marBottom w:val="0"/>
          <w:divBdr>
            <w:top w:val="none" w:sz="0" w:space="0" w:color="auto"/>
            <w:left w:val="none" w:sz="0" w:space="0" w:color="auto"/>
            <w:bottom w:val="none" w:sz="0" w:space="0" w:color="auto"/>
            <w:right w:val="none" w:sz="0" w:space="0" w:color="auto"/>
          </w:divBdr>
          <w:divsChild>
            <w:div w:id="229854559">
              <w:marLeft w:val="0"/>
              <w:marRight w:val="0"/>
              <w:marTop w:val="0"/>
              <w:marBottom w:val="0"/>
              <w:divBdr>
                <w:top w:val="none" w:sz="0" w:space="0" w:color="auto"/>
                <w:left w:val="none" w:sz="0" w:space="0" w:color="auto"/>
                <w:bottom w:val="none" w:sz="0" w:space="0" w:color="auto"/>
                <w:right w:val="none" w:sz="0" w:space="0" w:color="auto"/>
              </w:divBdr>
              <w:divsChild>
                <w:div w:id="229854518">
                  <w:marLeft w:val="0"/>
                  <w:marRight w:val="0"/>
                  <w:marTop w:val="0"/>
                  <w:marBottom w:val="0"/>
                  <w:divBdr>
                    <w:top w:val="none" w:sz="0" w:space="0" w:color="auto"/>
                    <w:left w:val="none" w:sz="0" w:space="0" w:color="auto"/>
                    <w:bottom w:val="none" w:sz="0" w:space="0" w:color="auto"/>
                    <w:right w:val="none" w:sz="0" w:space="0" w:color="auto"/>
                  </w:divBdr>
                  <w:divsChild>
                    <w:div w:id="229854537">
                      <w:marLeft w:val="0"/>
                      <w:marRight w:val="0"/>
                      <w:marTop w:val="0"/>
                      <w:marBottom w:val="0"/>
                      <w:divBdr>
                        <w:top w:val="none" w:sz="0" w:space="0" w:color="auto"/>
                        <w:left w:val="none" w:sz="0" w:space="0" w:color="auto"/>
                        <w:bottom w:val="none" w:sz="0" w:space="0" w:color="auto"/>
                        <w:right w:val="none" w:sz="0" w:space="0" w:color="auto"/>
                      </w:divBdr>
                      <w:divsChild>
                        <w:div w:id="229854539">
                          <w:marLeft w:val="0"/>
                          <w:marRight w:val="0"/>
                          <w:marTop w:val="0"/>
                          <w:marBottom w:val="165"/>
                          <w:divBdr>
                            <w:top w:val="none" w:sz="0" w:space="0" w:color="auto"/>
                            <w:left w:val="none" w:sz="0" w:space="0" w:color="auto"/>
                            <w:bottom w:val="none" w:sz="0" w:space="0" w:color="auto"/>
                            <w:right w:val="none" w:sz="0" w:space="0" w:color="auto"/>
                          </w:divBdr>
                          <w:divsChild>
                            <w:div w:id="229854534">
                              <w:marLeft w:val="0"/>
                              <w:marRight w:val="0"/>
                              <w:marTop w:val="0"/>
                              <w:marBottom w:val="0"/>
                              <w:divBdr>
                                <w:top w:val="none" w:sz="0" w:space="0" w:color="auto"/>
                                <w:left w:val="none" w:sz="0" w:space="0" w:color="auto"/>
                                <w:bottom w:val="none" w:sz="0" w:space="0" w:color="auto"/>
                                <w:right w:val="none" w:sz="0" w:space="0" w:color="auto"/>
                              </w:divBdr>
                              <w:divsChild>
                                <w:div w:id="2298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17">
      <w:marLeft w:val="0"/>
      <w:marRight w:val="0"/>
      <w:marTop w:val="0"/>
      <w:marBottom w:val="0"/>
      <w:divBdr>
        <w:top w:val="none" w:sz="0" w:space="0" w:color="auto"/>
        <w:left w:val="none" w:sz="0" w:space="0" w:color="auto"/>
        <w:bottom w:val="none" w:sz="0" w:space="0" w:color="auto"/>
        <w:right w:val="none" w:sz="0" w:space="0" w:color="auto"/>
      </w:divBdr>
      <w:divsChild>
        <w:div w:id="229854520">
          <w:marLeft w:val="0"/>
          <w:marRight w:val="0"/>
          <w:marTop w:val="0"/>
          <w:marBottom w:val="0"/>
          <w:divBdr>
            <w:top w:val="none" w:sz="0" w:space="0" w:color="auto"/>
            <w:left w:val="none" w:sz="0" w:space="0" w:color="auto"/>
            <w:bottom w:val="none" w:sz="0" w:space="0" w:color="auto"/>
            <w:right w:val="none" w:sz="0" w:space="0" w:color="auto"/>
          </w:divBdr>
          <w:divsChild>
            <w:div w:id="229854535">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229854525">
      <w:marLeft w:val="0"/>
      <w:marRight w:val="0"/>
      <w:marTop w:val="0"/>
      <w:marBottom w:val="0"/>
      <w:divBdr>
        <w:top w:val="none" w:sz="0" w:space="0" w:color="auto"/>
        <w:left w:val="none" w:sz="0" w:space="0" w:color="auto"/>
        <w:bottom w:val="none" w:sz="0" w:space="0" w:color="auto"/>
        <w:right w:val="none" w:sz="0" w:space="0" w:color="auto"/>
      </w:divBdr>
      <w:divsChild>
        <w:div w:id="229854558">
          <w:marLeft w:val="0"/>
          <w:marRight w:val="0"/>
          <w:marTop w:val="0"/>
          <w:marBottom w:val="0"/>
          <w:divBdr>
            <w:top w:val="none" w:sz="0" w:space="0" w:color="auto"/>
            <w:left w:val="none" w:sz="0" w:space="0" w:color="auto"/>
            <w:bottom w:val="none" w:sz="0" w:space="0" w:color="auto"/>
            <w:right w:val="none" w:sz="0" w:space="0" w:color="auto"/>
          </w:divBdr>
          <w:divsChild>
            <w:div w:id="229854538">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229854526">
      <w:marLeft w:val="0"/>
      <w:marRight w:val="0"/>
      <w:marTop w:val="0"/>
      <w:marBottom w:val="0"/>
      <w:divBdr>
        <w:top w:val="none" w:sz="0" w:space="0" w:color="auto"/>
        <w:left w:val="none" w:sz="0" w:space="0" w:color="auto"/>
        <w:bottom w:val="none" w:sz="0" w:space="0" w:color="auto"/>
        <w:right w:val="none" w:sz="0" w:space="0" w:color="auto"/>
      </w:divBdr>
    </w:div>
    <w:div w:id="229854533">
      <w:marLeft w:val="0"/>
      <w:marRight w:val="0"/>
      <w:marTop w:val="0"/>
      <w:marBottom w:val="0"/>
      <w:divBdr>
        <w:top w:val="none" w:sz="0" w:space="0" w:color="auto"/>
        <w:left w:val="none" w:sz="0" w:space="0" w:color="auto"/>
        <w:bottom w:val="none" w:sz="0" w:space="0" w:color="auto"/>
        <w:right w:val="none" w:sz="0" w:space="0" w:color="auto"/>
      </w:divBdr>
      <w:divsChild>
        <w:div w:id="229854515">
          <w:marLeft w:val="0"/>
          <w:marRight w:val="0"/>
          <w:marTop w:val="0"/>
          <w:marBottom w:val="0"/>
          <w:divBdr>
            <w:top w:val="none" w:sz="0" w:space="0" w:color="auto"/>
            <w:left w:val="none" w:sz="0" w:space="0" w:color="auto"/>
            <w:bottom w:val="none" w:sz="0" w:space="0" w:color="auto"/>
            <w:right w:val="none" w:sz="0" w:space="0" w:color="auto"/>
          </w:divBdr>
          <w:divsChild>
            <w:div w:id="229854536">
              <w:marLeft w:val="0"/>
              <w:marRight w:val="0"/>
              <w:marTop w:val="0"/>
              <w:marBottom w:val="0"/>
              <w:divBdr>
                <w:top w:val="none" w:sz="0" w:space="0" w:color="auto"/>
                <w:left w:val="none" w:sz="0" w:space="0" w:color="auto"/>
                <w:bottom w:val="none" w:sz="0" w:space="0" w:color="auto"/>
                <w:right w:val="none" w:sz="0" w:space="0" w:color="auto"/>
              </w:divBdr>
              <w:divsChild>
                <w:div w:id="229854524">
                  <w:marLeft w:val="0"/>
                  <w:marRight w:val="0"/>
                  <w:marTop w:val="0"/>
                  <w:marBottom w:val="0"/>
                  <w:divBdr>
                    <w:top w:val="none" w:sz="0" w:space="0" w:color="auto"/>
                    <w:left w:val="none" w:sz="0" w:space="0" w:color="auto"/>
                    <w:bottom w:val="none" w:sz="0" w:space="0" w:color="auto"/>
                    <w:right w:val="none" w:sz="0" w:space="0" w:color="auto"/>
                  </w:divBdr>
                  <w:divsChild>
                    <w:div w:id="229854543">
                      <w:marLeft w:val="0"/>
                      <w:marRight w:val="-3225"/>
                      <w:marTop w:val="0"/>
                      <w:marBottom w:val="0"/>
                      <w:divBdr>
                        <w:top w:val="none" w:sz="0" w:space="0" w:color="auto"/>
                        <w:left w:val="none" w:sz="0" w:space="0" w:color="auto"/>
                        <w:bottom w:val="none" w:sz="0" w:space="0" w:color="auto"/>
                        <w:right w:val="none" w:sz="0" w:space="0" w:color="auto"/>
                      </w:divBdr>
                      <w:divsChild>
                        <w:div w:id="229854528">
                          <w:marLeft w:val="2715"/>
                          <w:marRight w:val="3225"/>
                          <w:marTop w:val="0"/>
                          <w:marBottom w:val="0"/>
                          <w:divBdr>
                            <w:top w:val="none" w:sz="0" w:space="0" w:color="auto"/>
                            <w:left w:val="none" w:sz="0" w:space="0" w:color="auto"/>
                            <w:bottom w:val="none" w:sz="0" w:space="0" w:color="auto"/>
                            <w:right w:val="none" w:sz="0" w:space="0" w:color="auto"/>
                          </w:divBdr>
                          <w:divsChild>
                            <w:div w:id="229854549">
                              <w:marLeft w:val="300"/>
                              <w:marRight w:val="300"/>
                              <w:marTop w:val="300"/>
                              <w:marBottom w:val="300"/>
                              <w:divBdr>
                                <w:top w:val="none" w:sz="0" w:space="0" w:color="auto"/>
                                <w:left w:val="none" w:sz="0" w:space="0" w:color="auto"/>
                                <w:bottom w:val="dotted" w:sz="6" w:space="15" w:color="009999"/>
                                <w:right w:val="none" w:sz="0" w:space="0" w:color="auto"/>
                              </w:divBdr>
                              <w:divsChild>
                                <w:div w:id="229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2">
      <w:marLeft w:val="0"/>
      <w:marRight w:val="0"/>
      <w:marTop w:val="0"/>
      <w:marBottom w:val="0"/>
      <w:divBdr>
        <w:top w:val="none" w:sz="0" w:space="0" w:color="auto"/>
        <w:left w:val="none" w:sz="0" w:space="0" w:color="auto"/>
        <w:bottom w:val="none" w:sz="0" w:space="0" w:color="auto"/>
        <w:right w:val="none" w:sz="0" w:space="0" w:color="auto"/>
      </w:divBdr>
      <w:divsChild>
        <w:div w:id="229854544">
          <w:marLeft w:val="0"/>
          <w:marRight w:val="0"/>
          <w:marTop w:val="0"/>
          <w:marBottom w:val="0"/>
          <w:divBdr>
            <w:top w:val="none" w:sz="0" w:space="0" w:color="auto"/>
            <w:left w:val="none" w:sz="0" w:space="0" w:color="auto"/>
            <w:bottom w:val="none" w:sz="0" w:space="0" w:color="auto"/>
            <w:right w:val="none" w:sz="0" w:space="0" w:color="auto"/>
          </w:divBdr>
          <w:divsChild>
            <w:div w:id="229854554">
              <w:marLeft w:val="0"/>
              <w:marRight w:val="0"/>
              <w:marTop w:val="0"/>
              <w:marBottom w:val="0"/>
              <w:divBdr>
                <w:top w:val="none" w:sz="0" w:space="0" w:color="auto"/>
                <w:left w:val="none" w:sz="0" w:space="0" w:color="auto"/>
                <w:bottom w:val="none" w:sz="0" w:space="0" w:color="auto"/>
                <w:right w:val="none" w:sz="0" w:space="0" w:color="auto"/>
              </w:divBdr>
              <w:divsChild>
                <w:div w:id="229854523">
                  <w:marLeft w:val="0"/>
                  <w:marRight w:val="0"/>
                  <w:marTop w:val="0"/>
                  <w:marBottom w:val="0"/>
                  <w:divBdr>
                    <w:top w:val="none" w:sz="0" w:space="0" w:color="auto"/>
                    <w:left w:val="none" w:sz="0" w:space="0" w:color="auto"/>
                    <w:bottom w:val="none" w:sz="0" w:space="0" w:color="auto"/>
                    <w:right w:val="none" w:sz="0" w:space="0" w:color="auto"/>
                  </w:divBdr>
                  <w:divsChild>
                    <w:div w:id="229854550">
                      <w:marLeft w:val="0"/>
                      <w:marRight w:val="0"/>
                      <w:marTop w:val="0"/>
                      <w:marBottom w:val="0"/>
                      <w:divBdr>
                        <w:top w:val="none" w:sz="0" w:space="0" w:color="auto"/>
                        <w:left w:val="none" w:sz="0" w:space="0" w:color="auto"/>
                        <w:bottom w:val="none" w:sz="0" w:space="0" w:color="auto"/>
                        <w:right w:val="none" w:sz="0" w:space="0" w:color="auto"/>
                      </w:divBdr>
                      <w:divsChild>
                        <w:div w:id="229854531">
                          <w:marLeft w:val="0"/>
                          <w:marRight w:val="0"/>
                          <w:marTop w:val="0"/>
                          <w:marBottom w:val="138"/>
                          <w:divBdr>
                            <w:top w:val="none" w:sz="0" w:space="0" w:color="auto"/>
                            <w:left w:val="none" w:sz="0" w:space="0" w:color="auto"/>
                            <w:bottom w:val="none" w:sz="0" w:space="0" w:color="auto"/>
                            <w:right w:val="none" w:sz="0" w:space="0" w:color="auto"/>
                          </w:divBdr>
                          <w:divsChild>
                            <w:div w:id="229854557">
                              <w:marLeft w:val="0"/>
                              <w:marRight w:val="0"/>
                              <w:marTop w:val="0"/>
                              <w:marBottom w:val="0"/>
                              <w:divBdr>
                                <w:top w:val="none" w:sz="0" w:space="0" w:color="auto"/>
                                <w:left w:val="none" w:sz="0" w:space="0" w:color="auto"/>
                                <w:bottom w:val="none" w:sz="0" w:space="0" w:color="auto"/>
                                <w:right w:val="none" w:sz="0" w:space="0" w:color="auto"/>
                              </w:divBdr>
                              <w:divsChild>
                                <w:div w:id="2298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3">
      <w:marLeft w:val="0"/>
      <w:marRight w:val="0"/>
      <w:marTop w:val="0"/>
      <w:marBottom w:val="0"/>
      <w:divBdr>
        <w:top w:val="none" w:sz="0" w:space="0" w:color="auto"/>
        <w:left w:val="none" w:sz="0" w:space="0" w:color="auto"/>
        <w:bottom w:val="none" w:sz="0" w:space="0" w:color="auto"/>
        <w:right w:val="none" w:sz="0" w:space="0" w:color="auto"/>
      </w:divBdr>
      <w:divsChild>
        <w:div w:id="229854542">
          <w:marLeft w:val="0"/>
          <w:marRight w:val="0"/>
          <w:marTop w:val="0"/>
          <w:marBottom w:val="0"/>
          <w:divBdr>
            <w:top w:val="none" w:sz="0" w:space="0" w:color="auto"/>
            <w:left w:val="none" w:sz="0" w:space="0" w:color="auto"/>
            <w:bottom w:val="none" w:sz="0" w:space="0" w:color="auto"/>
            <w:right w:val="none" w:sz="0" w:space="0" w:color="auto"/>
          </w:divBdr>
          <w:divsChild>
            <w:div w:id="229854521">
              <w:marLeft w:val="0"/>
              <w:marRight w:val="0"/>
              <w:marTop w:val="0"/>
              <w:marBottom w:val="0"/>
              <w:divBdr>
                <w:top w:val="none" w:sz="0" w:space="0" w:color="auto"/>
                <w:left w:val="none" w:sz="0" w:space="0" w:color="auto"/>
                <w:bottom w:val="none" w:sz="0" w:space="0" w:color="auto"/>
                <w:right w:val="none" w:sz="0" w:space="0" w:color="auto"/>
              </w:divBdr>
              <w:divsChild>
                <w:div w:id="229854547">
                  <w:marLeft w:val="0"/>
                  <w:marRight w:val="0"/>
                  <w:marTop w:val="0"/>
                  <w:marBottom w:val="0"/>
                  <w:divBdr>
                    <w:top w:val="none" w:sz="0" w:space="0" w:color="auto"/>
                    <w:left w:val="none" w:sz="0" w:space="0" w:color="auto"/>
                    <w:bottom w:val="none" w:sz="0" w:space="0" w:color="auto"/>
                    <w:right w:val="none" w:sz="0" w:space="0" w:color="auto"/>
                  </w:divBdr>
                  <w:divsChild>
                    <w:div w:id="229854545">
                      <w:marLeft w:val="0"/>
                      <w:marRight w:val="0"/>
                      <w:marTop w:val="0"/>
                      <w:marBottom w:val="0"/>
                      <w:divBdr>
                        <w:top w:val="none" w:sz="0" w:space="0" w:color="auto"/>
                        <w:left w:val="none" w:sz="0" w:space="0" w:color="auto"/>
                        <w:bottom w:val="none" w:sz="0" w:space="0" w:color="auto"/>
                        <w:right w:val="none" w:sz="0" w:space="0" w:color="auto"/>
                      </w:divBdr>
                      <w:divsChild>
                        <w:div w:id="229854560">
                          <w:marLeft w:val="0"/>
                          <w:marRight w:val="0"/>
                          <w:marTop w:val="0"/>
                          <w:marBottom w:val="138"/>
                          <w:divBdr>
                            <w:top w:val="none" w:sz="0" w:space="0" w:color="auto"/>
                            <w:left w:val="none" w:sz="0" w:space="0" w:color="auto"/>
                            <w:bottom w:val="none" w:sz="0" w:space="0" w:color="auto"/>
                            <w:right w:val="none" w:sz="0" w:space="0" w:color="auto"/>
                          </w:divBdr>
                          <w:divsChild>
                            <w:div w:id="229854546">
                              <w:marLeft w:val="0"/>
                              <w:marRight w:val="0"/>
                              <w:marTop w:val="0"/>
                              <w:marBottom w:val="0"/>
                              <w:divBdr>
                                <w:top w:val="none" w:sz="0" w:space="0" w:color="auto"/>
                                <w:left w:val="none" w:sz="0" w:space="0" w:color="auto"/>
                                <w:bottom w:val="none" w:sz="0" w:space="0" w:color="auto"/>
                                <w:right w:val="none" w:sz="0" w:space="0" w:color="auto"/>
                              </w:divBdr>
                              <w:divsChild>
                                <w:div w:id="229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5">
      <w:marLeft w:val="0"/>
      <w:marRight w:val="0"/>
      <w:marTop w:val="0"/>
      <w:marBottom w:val="0"/>
      <w:divBdr>
        <w:top w:val="none" w:sz="0" w:space="0" w:color="auto"/>
        <w:left w:val="none" w:sz="0" w:space="0" w:color="auto"/>
        <w:bottom w:val="none" w:sz="0" w:space="0" w:color="auto"/>
        <w:right w:val="none" w:sz="0" w:space="0" w:color="auto"/>
      </w:divBdr>
      <w:divsChild>
        <w:div w:id="229854527">
          <w:marLeft w:val="0"/>
          <w:marRight w:val="0"/>
          <w:marTop w:val="0"/>
          <w:marBottom w:val="0"/>
          <w:divBdr>
            <w:top w:val="none" w:sz="0" w:space="0" w:color="auto"/>
            <w:left w:val="none" w:sz="0" w:space="0" w:color="auto"/>
            <w:bottom w:val="none" w:sz="0" w:space="0" w:color="auto"/>
            <w:right w:val="none" w:sz="0" w:space="0" w:color="auto"/>
          </w:divBdr>
          <w:divsChild>
            <w:div w:id="229854561">
              <w:marLeft w:val="0"/>
              <w:marRight w:val="0"/>
              <w:marTop w:val="0"/>
              <w:marBottom w:val="0"/>
              <w:divBdr>
                <w:top w:val="none" w:sz="0" w:space="0" w:color="auto"/>
                <w:left w:val="none" w:sz="0" w:space="0" w:color="auto"/>
                <w:bottom w:val="none" w:sz="0" w:space="0" w:color="auto"/>
                <w:right w:val="none" w:sz="0" w:space="0" w:color="auto"/>
              </w:divBdr>
              <w:divsChild>
                <w:div w:id="229854551">
                  <w:marLeft w:val="0"/>
                  <w:marRight w:val="0"/>
                  <w:marTop w:val="0"/>
                  <w:marBottom w:val="0"/>
                  <w:divBdr>
                    <w:top w:val="none" w:sz="0" w:space="0" w:color="auto"/>
                    <w:left w:val="none" w:sz="0" w:space="0" w:color="auto"/>
                    <w:bottom w:val="none" w:sz="0" w:space="0" w:color="auto"/>
                    <w:right w:val="none" w:sz="0" w:space="0" w:color="auto"/>
                  </w:divBdr>
                  <w:divsChild>
                    <w:div w:id="229854532">
                      <w:marLeft w:val="0"/>
                      <w:marRight w:val="-3225"/>
                      <w:marTop w:val="0"/>
                      <w:marBottom w:val="0"/>
                      <w:divBdr>
                        <w:top w:val="none" w:sz="0" w:space="0" w:color="auto"/>
                        <w:left w:val="none" w:sz="0" w:space="0" w:color="auto"/>
                        <w:bottom w:val="none" w:sz="0" w:space="0" w:color="auto"/>
                        <w:right w:val="none" w:sz="0" w:space="0" w:color="auto"/>
                      </w:divBdr>
                      <w:divsChild>
                        <w:div w:id="229854540">
                          <w:marLeft w:val="2715"/>
                          <w:marRight w:val="3225"/>
                          <w:marTop w:val="0"/>
                          <w:marBottom w:val="0"/>
                          <w:divBdr>
                            <w:top w:val="none" w:sz="0" w:space="0" w:color="auto"/>
                            <w:left w:val="none" w:sz="0" w:space="0" w:color="auto"/>
                            <w:bottom w:val="none" w:sz="0" w:space="0" w:color="auto"/>
                            <w:right w:val="none" w:sz="0" w:space="0" w:color="auto"/>
                          </w:divBdr>
                          <w:divsChild>
                            <w:div w:id="229854556">
                              <w:marLeft w:val="300"/>
                              <w:marRight w:val="300"/>
                              <w:marTop w:val="300"/>
                              <w:marBottom w:val="300"/>
                              <w:divBdr>
                                <w:top w:val="none" w:sz="0" w:space="0" w:color="auto"/>
                                <w:left w:val="none" w:sz="0" w:space="0" w:color="auto"/>
                                <w:bottom w:val="dotted" w:sz="6" w:space="15" w:color="009999"/>
                                <w:right w:val="none" w:sz="0" w:space="0" w:color="auto"/>
                              </w:divBdr>
                              <w:divsChild>
                                <w:div w:id="2298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62">
      <w:marLeft w:val="0"/>
      <w:marRight w:val="0"/>
      <w:marTop w:val="0"/>
      <w:marBottom w:val="0"/>
      <w:divBdr>
        <w:top w:val="none" w:sz="0" w:space="0" w:color="auto"/>
        <w:left w:val="none" w:sz="0" w:space="0" w:color="auto"/>
        <w:bottom w:val="none" w:sz="0" w:space="0" w:color="auto"/>
        <w:right w:val="none" w:sz="0" w:space="0" w:color="auto"/>
      </w:divBdr>
    </w:div>
    <w:div w:id="229854563">
      <w:marLeft w:val="0"/>
      <w:marRight w:val="0"/>
      <w:marTop w:val="0"/>
      <w:marBottom w:val="0"/>
      <w:divBdr>
        <w:top w:val="none" w:sz="0" w:space="0" w:color="auto"/>
        <w:left w:val="none" w:sz="0" w:space="0" w:color="auto"/>
        <w:bottom w:val="none" w:sz="0" w:space="0" w:color="auto"/>
        <w:right w:val="none" w:sz="0" w:space="0" w:color="auto"/>
      </w:divBdr>
    </w:div>
    <w:div w:id="229854564">
      <w:marLeft w:val="0"/>
      <w:marRight w:val="0"/>
      <w:marTop w:val="0"/>
      <w:marBottom w:val="0"/>
      <w:divBdr>
        <w:top w:val="none" w:sz="0" w:space="0" w:color="auto"/>
        <w:left w:val="none" w:sz="0" w:space="0" w:color="auto"/>
        <w:bottom w:val="none" w:sz="0" w:space="0" w:color="auto"/>
        <w:right w:val="none" w:sz="0" w:space="0" w:color="auto"/>
      </w:divBdr>
    </w:div>
    <w:div w:id="229854565">
      <w:marLeft w:val="0"/>
      <w:marRight w:val="0"/>
      <w:marTop w:val="0"/>
      <w:marBottom w:val="0"/>
      <w:divBdr>
        <w:top w:val="none" w:sz="0" w:space="0" w:color="auto"/>
        <w:left w:val="none" w:sz="0" w:space="0" w:color="auto"/>
        <w:bottom w:val="none" w:sz="0" w:space="0" w:color="auto"/>
        <w:right w:val="none" w:sz="0" w:space="0" w:color="auto"/>
      </w:divBdr>
    </w:div>
    <w:div w:id="229854566">
      <w:marLeft w:val="0"/>
      <w:marRight w:val="0"/>
      <w:marTop w:val="0"/>
      <w:marBottom w:val="0"/>
      <w:divBdr>
        <w:top w:val="none" w:sz="0" w:space="0" w:color="auto"/>
        <w:left w:val="none" w:sz="0" w:space="0" w:color="auto"/>
        <w:bottom w:val="none" w:sz="0" w:space="0" w:color="auto"/>
        <w:right w:val="none" w:sz="0" w:space="0" w:color="auto"/>
      </w:divBdr>
    </w:div>
    <w:div w:id="229854567">
      <w:marLeft w:val="0"/>
      <w:marRight w:val="0"/>
      <w:marTop w:val="0"/>
      <w:marBottom w:val="0"/>
      <w:divBdr>
        <w:top w:val="none" w:sz="0" w:space="0" w:color="auto"/>
        <w:left w:val="none" w:sz="0" w:space="0" w:color="auto"/>
        <w:bottom w:val="none" w:sz="0" w:space="0" w:color="auto"/>
        <w:right w:val="none" w:sz="0" w:space="0" w:color="auto"/>
      </w:divBdr>
    </w:div>
    <w:div w:id="229854568">
      <w:marLeft w:val="0"/>
      <w:marRight w:val="0"/>
      <w:marTop w:val="0"/>
      <w:marBottom w:val="0"/>
      <w:divBdr>
        <w:top w:val="none" w:sz="0" w:space="0" w:color="auto"/>
        <w:left w:val="none" w:sz="0" w:space="0" w:color="auto"/>
        <w:bottom w:val="none" w:sz="0" w:space="0" w:color="auto"/>
        <w:right w:val="none" w:sz="0" w:space="0" w:color="auto"/>
      </w:divBdr>
    </w:div>
    <w:div w:id="229854569">
      <w:marLeft w:val="0"/>
      <w:marRight w:val="0"/>
      <w:marTop w:val="0"/>
      <w:marBottom w:val="0"/>
      <w:divBdr>
        <w:top w:val="none" w:sz="0" w:space="0" w:color="auto"/>
        <w:left w:val="none" w:sz="0" w:space="0" w:color="auto"/>
        <w:bottom w:val="none" w:sz="0" w:space="0" w:color="auto"/>
        <w:right w:val="none" w:sz="0" w:space="0" w:color="auto"/>
      </w:divBdr>
    </w:div>
    <w:div w:id="229854570">
      <w:marLeft w:val="0"/>
      <w:marRight w:val="0"/>
      <w:marTop w:val="0"/>
      <w:marBottom w:val="0"/>
      <w:divBdr>
        <w:top w:val="none" w:sz="0" w:space="0" w:color="auto"/>
        <w:left w:val="none" w:sz="0" w:space="0" w:color="auto"/>
        <w:bottom w:val="none" w:sz="0" w:space="0" w:color="auto"/>
        <w:right w:val="none" w:sz="0" w:space="0" w:color="auto"/>
      </w:divBdr>
    </w:div>
    <w:div w:id="229854571">
      <w:marLeft w:val="0"/>
      <w:marRight w:val="0"/>
      <w:marTop w:val="0"/>
      <w:marBottom w:val="0"/>
      <w:divBdr>
        <w:top w:val="none" w:sz="0" w:space="0" w:color="auto"/>
        <w:left w:val="none" w:sz="0" w:space="0" w:color="auto"/>
        <w:bottom w:val="none" w:sz="0" w:space="0" w:color="auto"/>
        <w:right w:val="none" w:sz="0" w:space="0" w:color="auto"/>
      </w:divBdr>
    </w:div>
    <w:div w:id="229854572">
      <w:marLeft w:val="0"/>
      <w:marRight w:val="0"/>
      <w:marTop w:val="0"/>
      <w:marBottom w:val="0"/>
      <w:divBdr>
        <w:top w:val="none" w:sz="0" w:space="0" w:color="auto"/>
        <w:left w:val="none" w:sz="0" w:space="0" w:color="auto"/>
        <w:bottom w:val="none" w:sz="0" w:space="0" w:color="auto"/>
        <w:right w:val="none" w:sz="0" w:space="0" w:color="auto"/>
      </w:divBdr>
    </w:div>
    <w:div w:id="229854573">
      <w:marLeft w:val="0"/>
      <w:marRight w:val="0"/>
      <w:marTop w:val="0"/>
      <w:marBottom w:val="0"/>
      <w:divBdr>
        <w:top w:val="none" w:sz="0" w:space="0" w:color="auto"/>
        <w:left w:val="none" w:sz="0" w:space="0" w:color="auto"/>
        <w:bottom w:val="none" w:sz="0" w:space="0" w:color="auto"/>
        <w:right w:val="none" w:sz="0" w:space="0" w:color="auto"/>
      </w:divBdr>
    </w:div>
    <w:div w:id="229854574">
      <w:marLeft w:val="0"/>
      <w:marRight w:val="0"/>
      <w:marTop w:val="0"/>
      <w:marBottom w:val="0"/>
      <w:divBdr>
        <w:top w:val="none" w:sz="0" w:space="0" w:color="auto"/>
        <w:left w:val="none" w:sz="0" w:space="0" w:color="auto"/>
        <w:bottom w:val="none" w:sz="0" w:space="0" w:color="auto"/>
        <w:right w:val="none" w:sz="0" w:space="0" w:color="auto"/>
      </w:divBdr>
    </w:div>
    <w:div w:id="229854575">
      <w:marLeft w:val="0"/>
      <w:marRight w:val="0"/>
      <w:marTop w:val="0"/>
      <w:marBottom w:val="0"/>
      <w:divBdr>
        <w:top w:val="none" w:sz="0" w:space="0" w:color="auto"/>
        <w:left w:val="none" w:sz="0" w:space="0" w:color="auto"/>
        <w:bottom w:val="none" w:sz="0" w:space="0" w:color="auto"/>
        <w:right w:val="none" w:sz="0" w:space="0" w:color="auto"/>
      </w:divBdr>
    </w:div>
    <w:div w:id="229854576">
      <w:marLeft w:val="0"/>
      <w:marRight w:val="0"/>
      <w:marTop w:val="0"/>
      <w:marBottom w:val="0"/>
      <w:divBdr>
        <w:top w:val="none" w:sz="0" w:space="0" w:color="auto"/>
        <w:left w:val="none" w:sz="0" w:space="0" w:color="auto"/>
        <w:bottom w:val="none" w:sz="0" w:space="0" w:color="auto"/>
        <w:right w:val="none" w:sz="0" w:space="0" w:color="auto"/>
      </w:divBdr>
    </w:div>
    <w:div w:id="229854577">
      <w:marLeft w:val="0"/>
      <w:marRight w:val="0"/>
      <w:marTop w:val="0"/>
      <w:marBottom w:val="0"/>
      <w:divBdr>
        <w:top w:val="none" w:sz="0" w:space="0" w:color="auto"/>
        <w:left w:val="none" w:sz="0" w:space="0" w:color="auto"/>
        <w:bottom w:val="none" w:sz="0" w:space="0" w:color="auto"/>
        <w:right w:val="none" w:sz="0" w:space="0" w:color="auto"/>
      </w:divBdr>
    </w:div>
    <w:div w:id="229854578">
      <w:marLeft w:val="0"/>
      <w:marRight w:val="0"/>
      <w:marTop w:val="0"/>
      <w:marBottom w:val="0"/>
      <w:divBdr>
        <w:top w:val="none" w:sz="0" w:space="0" w:color="auto"/>
        <w:left w:val="none" w:sz="0" w:space="0" w:color="auto"/>
        <w:bottom w:val="none" w:sz="0" w:space="0" w:color="auto"/>
        <w:right w:val="none" w:sz="0" w:space="0" w:color="auto"/>
      </w:divBdr>
    </w:div>
    <w:div w:id="229854579">
      <w:marLeft w:val="0"/>
      <w:marRight w:val="0"/>
      <w:marTop w:val="0"/>
      <w:marBottom w:val="0"/>
      <w:divBdr>
        <w:top w:val="none" w:sz="0" w:space="0" w:color="auto"/>
        <w:left w:val="none" w:sz="0" w:space="0" w:color="auto"/>
        <w:bottom w:val="none" w:sz="0" w:space="0" w:color="auto"/>
        <w:right w:val="none" w:sz="0" w:space="0" w:color="auto"/>
      </w:divBdr>
    </w:div>
    <w:div w:id="229854580">
      <w:marLeft w:val="0"/>
      <w:marRight w:val="0"/>
      <w:marTop w:val="0"/>
      <w:marBottom w:val="0"/>
      <w:divBdr>
        <w:top w:val="none" w:sz="0" w:space="0" w:color="auto"/>
        <w:left w:val="none" w:sz="0" w:space="0" w:color="auto"/>
        <w:bottom w:val="none" w:sz="0" w:space="0" w:color="auto"/>
        <w:right w:val="none" w:sz="0" w:space="0" w:color="auto"/>
      </w:divBdr>
    </w:div>
    <w:div w:id="229854581">
      <w:marLeft w:val="0"/>
      <w:marRight w:val="0"/>
      <w:marTop w:val="0"/>
      <w:marBottom w:val="0"/>
      <w:divBdr>
        <w:top w:val="none" w:sz="0" w:space="0" w:color="auto"/>
        <w:left w:val="none" w:sz="0" w:space="0" w:color="auto"/>
        <w:bottom w:val="none" w:sz="0" w:space="0" w:color="auto"/>
        <w:right w:val="none" w:sz="0" w:space="0" w:color="auto"/>
      </w:divBdr>
    </w:div>
    <w:div w:id="229854582">
      <w:marLeft w:val="0"/>
      <w:marRight w:val="0"/>
      <w:marTop w:val="0"/>
      <w:marBottom w:val="0"/>
      <w:divBdr>
        <w:top w:val="none" w:sz="0" w:space="0" w:color="auto"/>
        <w:left w:val="none" w:sz="0" w:space="0" w:color="auto"/>
        <w:bottom w:val="none" w:sz="0" w:space="0" w:color="auto"/>
        <w:right w:val="none" w:sz="0" w:space="0" w:color="auto"/>
      </w:divBdr>
    </w:div>
    <w:div w:id="229854583">
      <w:marLeft w:val="0"/>
      <w:marRight w:val="0"/>
      <w:marTop w:val="0"/>
      <w:marBottom w:val="0"/>
      <w:divBdr>
        <w:top w:val="none" w:sz="0" w:space="0" w:color="auto"/>
        <w:left w:val="none" w:sz="0" w:space="0" w:color="auto"/>
        <w:bottom w:val="none" w:sz="0" w:space="0" w:color="auto"/>
        <w:right w:val="none" w:sz="0" w:space="0" w:color="auto"/>
      </w:divBdr>
    </w:div>
    <w:div w:id="229854584">
      <w:marLeft w:val="0"/>
      <w:marRight w:val="0"/>
      <w:marTop w:val="0"/>
      <w:marBottom w:val="0"/>
      <w:divBdr>
        <w:top w:val="none" w:sz="0" w:space="0" w:color="auto"/>
        <w:left w:val="none" w:sz="0" w:space="0" w:color="auto"/>
        <w:bottom w:val="none" w:sz="0" w:space="0" w:color="auto"/>
        <w:right w:val="none" w:sz="0" w:space="0" w:color="auto"/>
      </w:divBdr>
    </w:div>
    <w:div w:id="229854585">
      <w:marLeft w:val="0"/>
      <w:marRight w:val="0"/>
      <w:marTop w:val="0"/>
      <w:marBottom w:val="0"/>
      <w:divBdr>
        <w:top w:val="none" w:sz="0" w:space="0" w:color="auto"/>
        <w:left w:val="none" w:sz="0" w:space="0" w:color="auto"/>
        <w:bottom w:val="none" w:sz="0" w:space="0" w:color="auto"/>
        <w:right w:val="none" w:sz="0" w:space="0" w:color="auto"/>
      </w:divBdr>
    </w:div>
    <w:div w:id="229854586">
      <w:marLeft w:val="0"/>
      <w:marRight w:val="0"/>
      <w:marTop w:val="0"/>
      <w:marBottom w:val="0"/>
      <w:divBdr>
        <w:top w:val="none" w:sz="0" w:space="0" w:color="auto"/>
        <w:left w:val="none" w:sz="0" w:space="0" w:color="auto"/>
        <w:bottom w:val="none" w:sz="0" w:space="0" w:color="auto"/>
        <w:right w:val="none" w:sz="0" w:space="0" w:color="auto"/>
      </w:divBdr>
    </w:div>
    <w:div w:id="229854587">
      <w:marLeft w:val="0"/>
      <w:marRight w:val="0"/>
      <w:marTop w:val="0"/>
      <w:marBottom w:val="0"/>
      <w:divBdr>
        <w:top w:val="none" w:sz="0" w:space="0" w:color="auto"/>
        <w:left w:val="none" w:sz="0" w:space="0" w:color="auto"/>
        <w:bottom w:val="none" w:sz="0" w:space="0" w:color="auto"/>
        <w:right w:val="none" w:sz="0" w:space="0" w:color="auto"/>
      </w:divBdr>
    </w:div>
    <w:div w:id="229854588">
      <w:marLeft w:val="0"/>
      <w:marRight w:val="0"/>
      <w:marTop w:val="0"/>
      <w:marBottom w:val="0"/>
      <w:divBdr>
        <w:top w:val="none" w:sz="0" w:space="0" w:color="auto"/>
        <w:left w:val="none" w:sz="0" w:space="0" w:color="auto"/>
        <w:bottom w:val="none" w:sz="0" w:space="0" w:color="auto"/>
        <w:right w:val="none" w:sz="0" w:space="0" w:color="auto"/>
      </w:divBdr>
    </w:div>
    <w:div w:id="229854589">
      <w:marLeft w:val="0"/>
      <w:marRight w:val="0"/>
      <w:marTop w:val="0"/>
      <w:marBottom w:val="0"/>
      <w:divBdr>
        <w:top w:val="none" w:sz="0" w:space="0" w:color="auto"/>
        <w:left w:val="none" w:sz="0" w:space="0" w:color="auto"/>
        <w:bottom w:val="none" w:sz="0" w:space="0" w:color="auto"/>
        <w:right w:val="none" w:sz="0" w:space="0" w:color="auto"/>
      </w:divBdr>
    </w:div>
    <w:div w:id="229854590">
      <w:marLeft w:val="0"/>
      <w:marRight w:val="0"/>
      <w:marTop w:val="0"/>
      <w:marBottom w:val="0"/>
      <w:divBdr>
        <w:top w:val="none" w:sz="0" w:space="0" w:color="auto"/>
        <w:left w:val="none" w:sz="0" w:space="0" w:color="auto"/>
        <w:bottom w:val="none" w:sz="0" w:space="0" w:color="auto"/>
        <w:right w:val="none" w:sz="0" w:space="0" w:color="auto"/>
      </w:divBdr>
    </w:div>
    <w:div w:id="229854591">
      <w:marLeft w:val="0"/>
      <w:marRight w:val="0"/>
      <w:marTop w:val="0"/>
      <w:marBottom w:val="0"/>
      <w:divBdr>
        <w:top w:val="none" w:sz="0" w:space="0" w:color="auto"/>
        <w:left w:val="none" w:sz="0" w:space="0" w:color="auto"/>
        <w:bottom w:val="none" w:sz="0" w:space="0" w:color="auto"/>
        <w:right w:val="none" w:sz="0" w:space="0" w:color="auto"/>
      </w:divBdr>
    </w:div>
    <w:div w:id="229854592">
      <w:marLeft w:val="0"/>
      <w:marRight w:val="0"/>
      <w:marTop w:val="0"/>
      <w:marBottom w:val="0"/>
      <w:divBdr>
        <w:top w:val="none" w:sz="0" w:space="0" w:color="auto"/>
        <w:left w:val="none" w:sz="0" w:space="0" w:color="auto"/>
        <w:bottom w:val="none" w:sz="0" w:space="0" w:color="auto"/>
        <w:right w:val="none" w:sz="0" w:space="0" w:color="auto"/>
      </w:divBdr>
    </w:div>
    <w:div w:id="229854593">
      <w:marLeft w:val="0"/>
      <w:marRight w:val="0"/>
      <w:marTop w:val="0"/>
      <w:marBottom w:val="0"/>
      <w:divBdr>
        <w:top w:val="none" w:sz="0" w:space="0" w:color="auto"/>
        <w:left w:val="none" w:sz="0" w:space="0" w:color="auto"/>
        <w:bottom w:val="none" w:sz="0" w:space="0" w:color="auto"/>
        <w:right w:val="none" w:sz="0" w:space="0" w:color="auto"/>
      </w:divBdr>
    </w:div>
    <w:div w:id="1408766216">
      <w:bodyDiv w:val="1"/>
      <w:marLeft w:val="0"/>
      <w:marRight w:val="0"/>
      <w:marTop w:val="0"/>
      <w:marBottom w:val="0"/>
      <w:divBdr>
        <w:top w:val="none" w:sz="0" w:space="0" w:color="auto"/>
        <w:left w:val="none" w:sz="0" w:space="0" w:color="auto"/>
        <w:bottom w:val="none" w:sz="0" w:space="0" w:color="auto"/>
        <w:right w:val="none" w:sz="0" w:space="0" w:color="auto"/>
      </w:divBdr>
      <w:divsChild>
        <w:div w:id="1050038573">
          <w:marLeft w:val="0"/>
          <w:marRight w:val="0"/>
          <w:marTop w:val="0"/>
          <w:marBottom w:val="0"/>
          <w:divBdr>
            <w:top w:val="none" w:sz="0" w:space="0" w:color="auto"/>
            <w:left w:val="none" w:sz="0" w:space="0" w:color="auto"/>
            <w:bottom w:val="none" w:sz="0" w:space="0" w:color="auto"/>
            <w:right w:val="none" w:sz="0" w:space="0" w:color="auto"/>
          </w:divBdr>
          <w:divsChild>
            <w:div w:id="1052850528">
              <w:marLeft w:val="-300"/>
              <w:marRight w:val="0"/>
              <w:marTop w:val="0"/>
              <w:marBottom w:val="0"/>
              <w:divBdr>
                <w:top w:val="none" w:sz="0" w:space="0" w:color="auto"/>
                <w:left w:val="none" w:sz="0" w:space="0" w:color="auto"/>
                <w:bottom w:val="none" w:sz="0" w:space="0" w:color="auto"/>
                <w:right w:val="none" w:sz="0" w:space="0" w:color="auto"/>
              </w:divBdr>
              <w:divsChild>
                <w:div w:id="1098410343">
                  <w:marLeft w:val="0"/>
                  <w:marRight w:val="0"/>
                  <w:marTop w:val="0"/>
                  <w:marBottom w:val="0"/>
                  <w:divBdr>
                    <w:top w:val="none" w:sz="0" w:space="0" w:color="auto"/>
                    <w:left w:val="none" w:sz="0" w:space="0" w:color="auto"/>
                    <w:bottom w:val="none" w:sz="0" w:space="0" w:color="auto"/>
                    <w:right w:val="none" w:sz="0" w:space="0" w:color="auto"/>
                  </w:divBdr>
                  <w:divsChild>
                    <w:div w:id="1667902135">
                      <w:marLeft w:val="-300"/>
                      <w:marRight w:val="0"/>
                      <w:marTop w:val="0"/>
                      <w:marBottom w:val="0"/>
                      <w:divBdr>
                        <w:top w:val="none" w:sz="0" w:space="0" w:color="auto"/>
                        <w:left w:val="none" w:sz="0" w:space="0" w:color="auto"/>
                        <w:bottom w:val="none" w:sz="0" w:space="0" w:color="auto"/>
                        <w:right w:val="none" w:sz="0" w:space="0" w:color="auto"/>
                      </w:divBdr>
                      <w:divsChild>
                        <w:div w:id="18147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png"/><Relationship Id="rId26" Type="http://schemas.openxmlformats.org/officeDocument/2006/relationships/hyperlink" Target="http://webarchive.nationalarchives.gov.uk/20120919132719/www.communities.gov.uk/documents/planningandbuilding/pdf/evidencegatheringresearch.pdf" TargetMode="External"/><Relationship Id="rId39" Type="http://schemas.openxmlformats.org/officeDocument/2006/relationships/hyperlink" Target="http://www.southampton.gov.uk/housing-council-tax/landlords-home-owners/landlords/houses-in-multiple-occupation/safety-standards.aspx" TargetMode="External"/><Relationship Id="rId3" Type="http://schemas.openxmlformats.org/officeDocument/2006/relationships/styles" Target="styles.xml"/><Relationship Id="rId21" Type="http://schemas.openxmlformats.org/officeDocument/2006/relationships/hyperlink" Target="http://www.legislation.gov.uk/uksi/2010/653/article/2/made" TargetMode="External"/><Relationship Id="rId34" Type="http://schemas.openxmlformats.org/officeDocument/2006/relationships/hyperlink" Target="http://www.southampton.gov.uk/planning/planning-policy/supplementary-planning/residential-design-guide.aspx" TargetMode="External"/><Relationship Id="rId42" Type="http://schemas.openxmlformats.org/officeDocument/2006/relationships/footer" Target="footer2.xml"/><Relationship Id="rId47" Type="http://schemas.openxmlformats.org/officeDocument/2006/relationships/hyperlink" Target="http://www.sasshstudentpad.co.uk/Landlords.as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outhampton.gov.uk/housing-council-tax/landlords-home-owners/landlords/houses-in-multiple-occupation/public-register.aspx" TargetMode="External"/><Relationship Id="rId17" Type="http://schemas.openxmlformats.org/officeDocument/2006/relationships/image" Target="media/image3.png"/><Relationship Id="rId25" Type="http://schemas.openxmlformats.org/officeDocument/2006/relationships/hyperlink" Target="http://www.communities.gov.uk" TargetMode="External"/><Relationship Id="rId33" Type="http://schemas.openxmlformats.org/officeDocument/2006/relationships/hyperlink" Target="http://www.southampton.gov.uk/planning/planning-policy/adopted-plans/adopted-core-strategy-2015.aspx" TargetMode="External"/><Relationship Id="rId38" Type="http://schemas.openxmlformats.org/officeDocument/2006/relationships/hyperlink" Target="http://www.southampton.gov.uk/Images/Guidance%20on%20HMO%20Standards%20v2_tcm63-368099.pdf" TargetMode="External"/><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planningguidance.communities.gov.uk/blog/policy/" TargetMode="External"/><Relationship Id="rId29" Type="http://schemas.openxmlformats.org/officeDocument/2006/relationships/hyperlink" Target="http://www.push.gov.uk/push_local_investment_plan_-_website_document._pdf.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ampton.gov.uk/council-democracy/voting-and-elections/electoral-register-and-registration/default.aspx" TargetMode="External"/><Relationship Id="rId24" Type="http://schemas.openxmlformats.org/officeDocument/2006/relationships/hyperlink" Target="http://www.legislation.gov.uk/ukpga/2004/34/introduction" TargetMode="External"/><Relationship Id="rId32" Type="http://schemas.openxmlformats.org/officeDocument/2006/relationships/hyperlink" Target="http://www.southampton.gov.uk/planning/planning-policy/adopted-plans/amended-local-plan-review.aspx" TargetMode="External"/><Relationship Id="rId37" Type="http://schemas.openxmlformats.org/officeDocument/2006/relationships/hyperlink" Target="http://www.southampton.gov.uk/planning/planning-policy/supplementary-planning/parking-standards-spd.aspx" TargetMode="External"/><Relationship Id="rId40" Type="http://schemas.openxmlformats.org/officeDocument/2006/relationships/header" Target="header1.xml"/><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legislation.gov.uk/uksi/2010/2134/contents/made" TargetMode="External"/><Relationship Id="rId28" Type="http://schemas.openxmlformats.org/officeDocument/2006/relationships/hyperlink" Target="http://www.southampton.gov.uk/policies/Housing%20Needs%20and%20Market%20Survey.pdf" TargetMode="External"/><Relationship Id="rId36" Type="http://schemas.openxmlformats.org/officeDocument/2006/relationships/hyperlink" Target="http://www.southampton.gov.uk/planning/planning-policy/emerging-plans/statement-community-involvement.aspx" TargetMode="External"/><Relationship Id="rId49" Type="http://schemas.openxmlformats.org/officeDocument/2006/relationships/fontTable" Target="fontTable.xml"/><Relationship Id="rId10" Type="http://schemas.openxmlformats.org/officeDocument/2006/relationships/hyperlink" Target="http://www.southampton.gov.uk/planning/planning-applications/default.aspx" TargetMode="External"/><Relationship Id="rId19" Type="http://schemas.openxmlformats.org/officeDocument/2006/relationships/image" Target="media/image5.jpeg"/><Relationship Id="rId31" Type="http://schemas.openxmlformats.org/officeDocument/2006/relationships/hyperlink" Target="http://www.southampton.gov.uk/modernGov/documents/s21498/Appendix%201.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ity.plan@southampton.gov.uk" TargetMode="External"/><Relationship Id="rId14" Type="http://schemas.openxmlformats.org/officeDocument/2006/relationships/image" Target="media/image20.gif"/><Relationship Id="rId22" Type="http://schemas.openxmlformats.org/officeDocument/2006/relationships/hyperlink" Target="http://www.legislation.gov.uk/uksi/2010/653/contents/made" TargetMode="External"/><Relationship Id="rId27" Type="http://schemas.openxmlformats.org/officeDocument/2006/relationships/hyperlink" Target="http://www.communities.gov.uk/publications/corporate/statistics/ehs200910householdreport" TargetMode="External"/><Relationship Id="rId30" Type="http://schemas.openxmlformats.org/officeDocument/2006/relationships/hyperlink" Target="http://www.southampton.gov.uk/policies/Housing%20Strategy%202011-2015.pdf" TargetMode="External"/><Relationship Id="rId35" Type="http://schemas.openxmlformats.org/officeDocument/2006/relationships/hyperlink" Target="http://www.southampton.gov.uk/Images/Article%204_tcm63-360879.pdf"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southampton.gov.uk/planning/planning-policy/supplementary-planning/parking-standards-spd.aspx" TargetMode="External"/><Relationship Id="rId13" Type="http://schemas.openxmlformats.org/officeDocument/2006/relationships/hyperlink" Target="http://www.southampton.gov.uk/housing-council-tax/landlords-home-owners/landlords/houses-in-multiple-occupation/licensing-houses-in-multiple-occupation.aspx" TargetMode="External"/><Relationship Id="rId3" Type="http://schemas.openxmlformats.org/officeDocument/2006/relationships/hyperlink" Target="http://www.legislation.gov.uk/uksi/2010/653/article/2/made" TargetMode="External"/><Relationship Id="rId7" Type="http://schemas.openxmlformats.org/officeDocument/2006/relationships/hyperlink" Target="http://www.legislation.gov.uk/uksi/2010/2134/contents/made" TargetMode="External"/><Relationship Id="rId12" Type="http://schemas.openxmlformats.org/officeDocument/2006/relationships/hyperlink" Target="http://www.southampton.gov.uk/housing-council-tax/landlords-home-owners/landlords/houses-in-multiple-occupation/safety-standards.aspx" TargetMode="External"/><Relationship Id="rId2" Type="http://schemas.openxmlformats.org/officeDocument/2006/relationships/hyperlink" Target="http://www.legislation.gov.uk/uksi/2010/653/contents/made" TargetMode="External"/><Relationship Id="rId16" Type="http://schemas.openxmlformats.org/officeDocument/2006/relationships/hyperlink" Target="http://www.sasshstudentpad.co.uk/Landlords.asp" TargetMode="External"/><Relationship Id="rId1" Type="http://schemas.openxmlformats.org/officeDocument/2006/relationships/hyperlink" Target="https://www.southampton.gov.uk/Images/Article%204_tcm63-360879.pdf" TargetMode="External"/><Relationship Id="rId6" Type="http://schemas.openxmlformats.org/officeDocument/2006/relationships/hyperlink" Target="http://www.legislation.gov.uk/uksi/2010/653/contents/made" TargetMode="External"/><Relationship Id="rId11" Type="http://schemas.openxmlformats.org/officeDocument/2006/relationships/hyperlink" Target="http://www.legislation.gov.uk/ukpga/2004/34/introduction" TargetMode="External"/><Relationship Id="rId5" Type="http://schemas.openxmlformats.org/officeDocument/2006/relationships/hyperlink" Target="http://www.southampton.gov.uk/environmental-issues/environmental-health/default.aspx" TargetMode="External"/><Relationship Id="rId15" Type="http://schemas.openxmlformats.org/officeDocument/2006/relationships/hyperlink" Target="http://www.southampton.gov.uk/Images/Guidance%20on%20HMO%20Standards%20June10_tcm46-195769.pdf" TargetMode="External"/><Relationship Id="rId10" Type="http://schemas.openxmlformats.org/officeDocument/2006/relationships/hyperlink" Target="http://www.legislation.gov.uk/uksi/2010/653/article/2/made" TargetMode="External"/><Relationship Id="rId4" Type="http://schemas.openxmlformats.org/officeDocument/2006/relationships/hyperlink" Target="http://www.southampton.gov.uk/housing-council-tax/landlords-home-owners/landlords/houses-in-multiple-occupation/licensing-houses-in-multiple-occupation/default.aspx" TargetMode="External"/><Relationship Id="rId9" Type="http://schemas.openxmlformats.org/officeDocument/2006/relationships/hyperlink" Target="https://www.southampton.gov.uk/roads-parking/parking/student-parking.aspx" TargetMode="External"/><Relationship Id="rId14" Type="http://schemas.openxmlformats.org/officeDocument/2006/relationships/hyperlink" Target="http://www.southampton.gov.uk/Images/Guidance%20on%20HMO%20Standards%20v2_tcm63-36809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Data\LS1\CC\Planning%20and%20Building%20Control\Planning%20Applications\HMO%20CTAX\HMO%20spreadsheet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Data\LS1\CC\Planning%20and%20Building%20Control\Planning%20Applications\HMO%20CTAX\HMO%20spreadsheet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HMOs</a:t>
            </a:r>
            <a:r>
              <a:rPr lang="en-GB" baseline="0"/>
              <a:t> CAP</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17171296296296296"/>
          <c:w val="0.90286351706036749"/>
          <c:h val="0.46275991542723827"/>
        </c:manualLayout>
      </c:layout>
      <c:barChart>
        <c:barDir val="col"/>
        <c:grouping val="clustered"/>
        <c:varyColors val="0"/>
        <c:ser>
          <c:idx val="0"/>
          <c:order val="0"/>
          <c:spPr>
            <a:solidFill>
              <a:schemeClr val="accent1"/>
            </a:solidFill>
            <a:ln>
              <a:noFill/>
            </a:ln>
            <a:effectLst/>
          </c:spPr>
          <c:invertIfNegative val="0"/>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Stats!$H$4:$H$19</c:f>
              <c:numCache>
                <c:formatCode>General</c:formatCode>
                <c:ptCount val="16"/>
                <c:pt idx="0">
                  <c:v>3</c:v>
                </c:pt>
                <c:pt idx="1">
                  <c:v>2</c:v>
                </c:pt>
                <c:pt idx="2">
                  <c:v>2</c:v>
                </c:pt>
                <c:pt idx="3">
                  <c:v>0</c:v>
                </c:pt>
                <c:pt idx="4">
                  <c:v>1</c:v>
                </c:pt>
                <c:pt idx="5">
                  <c:v>1</c:v>
                </c:pt>
                <c:pt idx="6">
                  <c:v>9</c:v>
                </c:pt>
                <c:pt idx="7">
                  <c:v>0</c:v>
                </c:pt>
                <c:pt idx="8">
                  <c:v>3</c:v>
                </c:pt>
                <c:pt idx="9">
                  <c:v>0</c:v>
                </c:pt>
                <c:pt idx="10">
                  <c:v>5</c:v>
                </c:pt>
                <c:pt idx="11">
                  <c:v>1</c:v>
                </c:pt>
                <c:pt idx="12">
                  <c:v>9</c:v>
                </c:pt>
                <c:pt idx="13">
                  <c:v>2</c:v>
                </c:pt>
                <c:pt idx="14">
                  <c:v>3</c:v>
                </c:pt>
                <c:pt idx="15">
                  <c:v>1</c:v>
                </c:pt>
              </c:numCache>
            </c:numRef>
          </c:val>
        </c:ser>
        <c:dLbls>
          <c:showLegendKey val="0"/>
          <c:showVal val="0"/>
          <c:showCatName val="0"/>
          <c:showSerName val="0"/>
          <c:showPercent val="0"/>
          <c:showBubbleSize val="0"/>
        </c:dLbls>
        <c:gapWidth val="150"/>
        <c:axId val="389951936"/>
        <c:axId val="389955072"/>
      </c:barChart>
      <c:lineChart>
        <c:grouping val="standard"/>
        <c:varyColors val="0"/>
        <c:ser>
          <c:idx val="1"/>
          <c:order val="1"/>
          <c:spPr>
            <a:ln w="28575" cap="rnd">
              <a:solidFill>
                <a:schemeClr val="accent2"/>
              </a:solidFill>
              <a:round/>
            </a:ln>
            <a:effectLst/>
          </c:spPr>
          <c:marker>
            <c:symbol val="none"/>
          </c:marker>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Stats!$J$4:$J$19</c:f>
              <c:numCache>
                <c:formatCode>0.0</c:formatCode>
                <c:ptCount val="16"/>
                <c:pt idx="0">
                  <c:v>7.1428571428571423</c:v>
                </c:pt>
                <c:pt idx="1">
                  <c:v>4.7619047619047619</c:v>
                </c:pt>
                <c:pt idx="2">
                  <c:v>4.7619047619047619</c:v>
                </c:pt>
                <c:pt idx="3">
                  <c:v>0</c:v>
                </c:pt>
                <c:pt idx="4">
                  <c:v>2.3809523809523809</c:v>
                </c:pt>
                <c:pt idx="5">
                  <c:v>2.3809523809523809</c:v>
                </c:pt>
                <c:pt idx="6">
                  <c:v>21.428571428571427</c:v>
                </c:pt>
                <c:pt idx="7">
                  <c:v>0</c:v>
                </c:pt>
                <c:pt idx="8">
                  <c:v>7.1428571428571423</c:v>
                </c:pt>
                <c:pt idx="9">
                  <c:v>0</c:v>
                </c:pt>
                <c:pt idx="10">
                  <c:v>11.904761904761903</c:v>
                </c:pt>
                <c:pt idx="11">
                  <c:v>2.3809523809523809</c:v>
                </c:pt>
                <c:pt idx="12">
                  <c:v>21.428571428571427</c:v>
                </c:pt>
                <c:pt idx="13">
                  <c:v>4.7619047619047619</c:v>
                </c:pt>
                <c:pt idx="14">
                  <c:v>7.1428571428571423</c:v>
                </c:pt>
                <c:pt idx="15">
                  <c:v>2.3809523809523809</c:v>
                </c:pt>
              </c:numCache>
            </c:numRef>
          </c:val>
          <c:smooth val="0"/>
        </c:ser>
        <c:dLbls>
          <c:showLegendKey val="0"/>
          <c:showVal val="0"/>
          <c:showCatName val="0"/>
          <c:showSerName val="0"/>
          <c:showPercent val="0"/>
          <c:showBubbleSize val="0"/>
        </c:dLbls>
        <c:marker val="1"/>
        <c:smooth val="0"/>
        <c:axId val="389951936"/>
        <c:axId val="389955072"/>
      </c:lineChart>
      <c:catAx>
        <c:axId val="3899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5072"/>
        <c:crosses val="autoZero"/>
        <c:auto val="1"/>
        <c:lblAlgn val="ctr"/>
        <c:lblOffset val="100"/>
        <c:noMultiLvlLbl val="0"/>
      </c:catAx>
      <c:valAx>
        <c:axId val="38995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HMOs</a:t>
            </a:r>
            <a:r>
              <a:rPr lang="en-GB" baseline="0"/>
              <a:t> REF</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15132598939208486"/>
          <c:w val="0.90286351706036749"/>
          <c:h val="0.4939051070268603"/>
        </c:manualLayout>
      </c:layout>
      <c:barChart>
        <c:barDir val="col"/>
        <c:grouping val="clustered"/>
        <c:varyColors val="0"/>
        <c:ser>
          <c:idx val="0"/>
          <c:order val="0"/>
          <c:spPr>
            <a:solidFill>
              <a:schemeClr val="accent1"/>
            </a:solidFill>
            <a:ln>
              <a:noFill/>
            </a:ln>
            <a:effectLst/>
          </c:spPr>
          <c:invertIfNegative val="0"/>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Stats!$E$4:$E$19</c:f>
              <c:numCache>
                <c:formatCode>General</c:formatCode>
                <c:ptCount val="16"/>
                <c:pt idx="0">
                  <c:v>10</c:v>
                </c:pt>
                <c:pt idx="1">
                  <c:v>8</c:v>
                </c:pt>
                <c:pt idx="2">
                  <c:v>9</c:v>
                </c:pt>
                <c:pt idx="3">
                  <c:v>0</c:v>
                </c:pt>
                <c:pt idx="4">
                  <c:v>0</c:v>
                </c:pt>
                <c:pt idx="5">
                  <c:v>0</c:v>
                </c:pt>
                <c:pt idx="6">
                  <c:v>13</c:v>
                </c:pt>
                <c:pt idx="7">
                  <c:v>0</c:v>
                </c:pt>
                <c:pt idx="8">
                  <c:v>1</c:v>
                </c:pt>
                <c:pt idx="9">
                  <c:v>0</c:v>
                </c:pt>
                <c:pt idx="10">
                  <c:v>21</c:v>
                </c:pt>
                <c:pt idx="11">
                  <c:v>0</c:v>
                </c:pt>
                <c:pt idx="12">
                  <c:v>0</c:v>
                </c:pt>
                <c:pt idx="13">
                  <c:v>1</c:v>
                </c:pt>
                <c:pt idx="14">
                  <c:v>5</c:v>
                </c:pt>
                <c:pt idx="15">
                  <c:v>1</c:v>
                </c:pt>
              </c:numCache>
            </c:numRef>
          </c:val>
        </c:ser>
        <c:dLbls>
          <c:showLegendKey val="0"/>
          <c:showVal val="0"/>
          <c:showCatName val="0"/>
          <c:showSerName val="0"/>
          <c:showPercent val="0"/>
          <c:showBubbleSize val="0"/>
        </c:dLbls>
        <c:gapWidth val="150"/>
        <c:axId val="389954680"/>
        <c:axId val="389951544"/>
      </c:barChart>
      <c:lineChart>
        <c:grouping val="standard"/>
        <c:varyColors val="0"/>
        <c:ser>
          <c:idx val="1"/>
          <c:order val="1"/>
          <c:spPr>
            <a:ln w="28575" cap="rnd">
              <a:solidFill>
                <a:schemeClr val="accent2"/>
              </a:solidFill>
              <a:round/>
            </a:ln>
            <a:effectLst/>
          </c:spPr>
          <c:marker>
            <c:symbol val="none"/>
          </c:marker>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Stats!$G$4:$G$19</c:f>
              <c:numCache>
                <c:formatCode>0.0</c:formatCode>
                <c:ptCount val="16"/>
                <c:pt idx="0">
                  <c:v>14.492753623188406</c:v>
                </c:pt>
                <c:pt idx="1">
                  <c:v>11.594202898550725</c:v>
                </c:pt>
                <c:pt idx="2">
                  <c:v>13.043478260869565</c:v>
                </c:pt>
                <c:pt idx="3">
                  <c:v>0</c:v>
                </c:pt>
                <c:pt idx="4">
                  <c:v>0</c:v>
                </c:pt>
                <c:pt idx="5">
                  <c:v>0</c:v>
                </c:pt>
                <c:pt idx="6">
                  <c:v>18.840579710144929</c:v>
                </c:pt>
                <c:pt idx="7">
                  <c:v>0</c:v>
                </c:pt>
                <c:pt idx="8">
                  <c:v>1.4492753623188406</c:v>
                </c:pt>
                <c:pt idx="9">
                  <c:v>0</c:v>
                </c:pt>
                <c:pt idx="10">
                  <c:v>30.434782608695656</c:v>
                </c:pt>
                <c:pt idx="11">
                  <c:v>0</c:v>
                </c:pt>
                <c:pt idx="12">
                  <c:v>0</c:v>
                </c:pt>
                <c:pt idx="13">
                  <c:v>1.4492753623188406</c:v>
                </c:pt>
                <c:pt idx="14">
                  <c:v>7.2463768115942031</c:v>
                </c:pt>
                <c:pt idx="15">
                  <c:v>1.4492753623188406</c:v>
                </c:pt>
              </c:numCache>
            </c:numRef>
          </c:val>
          <c:smooth val="0"/>
        </c:ser>
        <c:dLbls>
          <c:showLegendKey val="0"/>
          <c:showVal val="0"/>
          <c:showCatName val="0"/>
          <c:showSerName val="0"/>
          <c:showPercent val="0"/>
          <c:showBubbleSize val="0"/>
        </c:dLbls>
        <c:marker val="1"/>
        <c:smooth val="0"/>
        <c:axId val="389954680"/>
        <c:axId val="389951544"/>
      </c:lineChart>
      <c:catAx>
        <c:axId val="38995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1544"/>
        <c:crosses val="autoZero"/>
        <c:auto val="1"/>
        <c:lblAlgn val="ctr"/>
        <c:lblOffset val="100"/>
        <c:noMultiLvlLbl val="0"/>
      </c:catAx>
      <c:valAx>
        <c:axId val="38995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0.42903</cdr:x>
      <cdr:y>0.89698</cdr:y>
    </cdr:from>
    <cdr:to>
      <cdr:x>0.67361</cdr:x>
      <cdr:y>0.9612</cdr:y>
    </cdr:to>
    <cdr:sp macro="" textlink="">
      <cdr:nvSpPr>
        <cdr:cNvPr id="2" name="Text Box 2"/>
        <cdr:cNvSpPr txBox="1">
          <a:spLocks xmlns:a="http://schemas.openxmlformats.org/drawingml/2006/main" noChangeArrowheads="1"/>
        </cdr:cNvSpPr>
      </cdr:nvSpPr>
      <cdr:spPr bwMode="auto">
        <a:xfrm xmlns:a="http://schemas.openxmlformats.org/drawingml/2006/main">
          <a:off x="2179472" y="3109919"/>
          <a:ext cx="1242467" cy="22265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243E5-5C5A-47DA-949A-4F96E07B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33</Pages>
  <Words>8750</Words>
  <Characters>51216</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Contents</vt:lpstr>
    </vt:vector>
  </TitlesOfParts>
  <Company>Southampton City Council</Company>
  <LinksUpToDate>false</LinksUpToDate>
  <CharactersWithSpaces>59847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Southampton City Council</dc:creator>
  <cp:keywords/>
  <dc:description/>
  <cp:lastModifiedBy>Owen, David</cp:lastModifiedBy>
  <cp:revision>48</cp:revision>
  <cp:lastPrinted>2016-04-21T10:29:00Z</cp:lastPrinted>
  <dcterms:created xsi:type="dcterms:W3CDTF">2016-04-21T09:02:00Z</dcterms:created>
  <dcterms:modified xsi:type="dcterms:W3CDTF">2019-07-02T14:15:00Z</dcterms:modified>
</cp:coreProperties>
</file>